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49" w:rsidRPr="00FC1157" w:rsidRDefault="00B57A49" w:rsidP="00B57A49">
      <w:pPr>
        <w:jc w:val="center"/>
        <w:rPr>
          <w:rFonts w:ascii="Calibri" w:hAnsi="Calibri" w:cstheme="minorHAnsi"/>
          <w:b/>
          <w:sz w:val="24"/>
          <w:szCs w:val="24"/>
        </w:rPr>
      </w:pPr>
      <w:r w:rsidRPr="00FC1157">
        <w:rPr>
          <w:rFonts w:ascii="Calibri" w:hAnsi="Calibri" w:cstheme="minorHAnsi"/>
          <w:b/>
          <w:noProof/>
          <w:sz w:val="24"/>
          <w:szCs w:val="24"/>
        </w:rPr>
        <w:drawing>
          <wp:inline distT="0" distB="0" distL="0" distR="0" wp14:anchorId="046DB98D" wp14:editId="00741517">
            <wp:extent cx="1300480" cy="1300480"/>
            <wp:effectExtent l="0" t="0" r="0" b="0"/>
            <wp:docPr id="2" name="Рисунок 2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A49" w:rsidRPr="00FC1157" w:rsidRDefault="00B57A49" w:rsidP="00B57A49">
      <w:pPr>
        <w:jc w:val="center"/>
        <w:rPr>
          <w:rFonts w:ascii="Calibri" w:hAnsi="Calibri" w:cstheme="minorHAnsi"/>
          <w:b/>
          <w:sz w:val="24"/>
          <w:szCs w:val="24"/>
        </w:rPr>
      </w:pPr>
    </w:p>
    <w:p w:rsidR="00B57A49" w:rsidRPr="00FC1157" w:rsidRDefault="00B57A49" w:rsidP="00B57A49">
      <w:pPr>
        <w:jc w:val="center"/>
        <w:rPr>
          <w:rFonts w:ascii="Calibri" w:hAnsi="Calibri" w:cstheme="minorHAnsi"/>
          <w:b/>
          <w:color w:val="FF0000"/>
          <w:sz w:val="24"/>
          <w:szCs w:val="24"/>
        </w:rPr>
      </w:pPr>
      <w:r w:rsidRPr="00FC1157">
        <w:rPr>
          <w:rFonts w:ascii="Calibri" w:hAnsi="Calibri" w:cstheme="minorHAnsi"/>
          <w:b/>
          <w:color w:val="FF0000"/>
          <w:sz w:val="24"/>
          <w:szCs w:val="24"/>
        </w:rPr>
        <w:t>ИНФОРМАЦИОННЫЙ ДАЙДЖЕСТ</w:t>
      </w:r>
    </w:p>
    <w:p w:rsidR="00B57A49" w:rsidRPr="00FC1157" w:rsidRDefault="00B57A49" w:rsidP="00B57A49">
      <w:pPr>
        <w:jc w:val="center"/>
        <w:rPr>
          <w:rFonts w:ascii="Calibri" w:hAnsi="Calibri" w:cstheme="minorHAnsi"/>
          <w:b/>
          <w:color w:val="FF0000"/>
          <w:sz w:val="24"/>
          <w:szCs w:val="24"/>
        </w:rPr>
      </w:pPr>
      <w:r w:rsidRPr="00FC1157">
        <w:rPr>
          <w:rFonts w:ascii="Calibri" w:hAnsi="Calibri" w:cstheme="minorHAnsi"/>
          <w:b/>
          <w:color w:val="FF0000"/>
          <w:sz w:val="24"/>
          <w:szCs w:val="24"/>
        </w:rPr>
        <w:t xml:space="preserve">(период   </w:t>
      </w:r>
      <w:r>
        <w:rPr>
          <w:rFonts w:ascii="Calibri" w:hAnsi="Calibri" w:cstheme="minorHAnsi"/>
          <w:b/>
          <w:color w:val="FF0000"/>
          <w:sz w:val="24"/>
          <w:szCs w:val="24"/>
        </w:rPr>
        <w:t xml:space="preserve"> 25 – 31 октября </w:t>
      </w:r>
      <w:bookmarkStart w:id="0" w:name="_GoBack"/>
      <w:bookmarkEnd w:id="0"/>
      <w:r w:rsidRPr="00FC1157">
        <w:rPr>
          <w:rFonts w:ascii="Calibri" w:hAnsi="Calibri" w:cstheme="minorHAnsi"/>
          <w:b/>
          <w:color w:val="FF0000"/>
          <w:sz w:val="24"/>
          <w:szCs w:val="24"/>
        </w:rPr>
        <w:t>2022)</w:t>
      </w:r>
    </w:p>
    <w:p w:rsidR="00B57A49" w:rsidRPr="00FC1157" w:rsidRDefault="00B57A49" w:rsidP="00B57A49">
      <w:pPr>
        <w:jc w:val="both"/>
        <w:rPr>
          <w:rFonts w:ascii="Calibri" w:hAnsi="Calibri"/>
          <w:sz w:val="24"/>
          <w:szCs w:val="24"/>
        </w:rPr>
      </w:pPr>
    </w:p>
    <w:p w:rsidR="00B57A49" w:rsidRDefault="00B57A49" w:rsidP="00C608CB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B57A49" w:rsidRDefault="00B57A49" w:rsidP="00C608CB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E6D65" w:rsidRPr="00C608CB" w:rsidRDefault="000867B0" w:rsidP="00C608CB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C608CB">
        <w:rPr>
          <w:rFonts w:ascii="Calibri" w:hAnsi="Calibri" w:cs="Calibri"/>
          <w:b/>
          <w:color w:val="FF0000"/>
          <w:sz w:val="24"/>
          <w:szCs w:val="24"/>
        </w:rPr>
        <w:t>ПРАВИТЕЛЬСТВО</w:t>
      </w:r>
    </w:p>
    <w:p w:rsidR="00B37D28" w:rsidRPr="00C608CB" w:rsidRDefault="00B37D28" w:rsidP="00C608CB">
      <w:pPr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C608CB">
        <w:rPr>
          <w:rFonts w:ascii="Calibri" w:hAnsi="Calibri" w:cs="Calibri"/>
          <w:b/>
          <w:sz w:val="24"/>
          <w:szCs w:val="24"/>
        </w:rPr>
        <w:t>Мишустин</w:t>
      </w:r>
      <w:proofErr w:type="spellEnd"/>
      <w:r w:rsidRPr="00C608CB">
        <w:rPr>
          <w:rFonts w:ascii="Calibri" w:hAnsi="Calibri" w:cs="Calibri"/>
          <w:b/>
          <w:sz w:val="24"/>
          <w:szCs w:val="24"/>
        </w:rPr>
        <w:t xml:space="preserve"> назвал обеспечение достойных зарплат медработников одним из приоритетов правительства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Для выполнения целевых показателей майских указов по оплате труда работников сферы здравоохранения в 2022 году правительство направит деньги из резервного фонда. Минэкономразвития прогнозирует, что в течение года среднемесячная зарплата в России увеличится на 11,5%.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Правительство направит регионам в 2022 году для сохранения целевых значений соотношения средней зарплаты отдельных категорий работников </w:t>
      </w:r>
      <w:proofErr w:type="spellStart"/>
      <w:r w:rsidRPr="00C608CB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, установленных майским указом президента, дополнительно около 58,5 млрд руб., сообщил 26 октября премьер-министр Михаил </w:t>
      </w:r>
      <w:proofErr w:type="spellStart"/>
      <w:r w:rsidRPr="00C608CB">
        <w:rPr>
          <w:rFonts w:ascii="Calibri" w:hAnsi="Calibri" w:cs="Calibri"/>
          <w:sz w:val="24"/>
          <w:szCs w:val="24"/>
        </w:rPr>
        <w:t>Мишустин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на заседании </w:t>
      </w:r>
      <w:proofErr w:type="spellStart"/>
      <w:r w:rsidRPr="00C608CB">
        <w:rPr>
          <w:rFonts w:ascii="Calibri" w:hAnsi="Calibri" w:cs="Calibri"/>
          <w:sz w:val="24"/>
          <w:szCs w:val="24"/>
        </w:rPr>
        <w:t>кабмина</w:t>
      </w:r>
      <w:proofErr w:type="spellEnd"/>
      <w:r w:rsidRPr="00C608CB">
        <w:rPr>
          <w:rFonts w:ascii="Calibri" w:hAnsi="Calibri" w:cs="Calibri"/>
          <w:sz w:val="24"/>
          <w:szCs w:val="24"/>
        </w:rPr>
        <w:t>. Выделение этих средств ранее анонсировал Минздрав, </w:t>
      </w:r>
      <w:hyperlink r:id="rId6" w:history="1">
        <w:r w:rsidRPr="00C608CB">
          <w:rPr>
            <w:rStyle w:val="a4"/>
            <w:rFonts w:ascii="Calibri" w:hAnsi="Calibri" w:cs="Calibri"/>
            <w:color w:val="E1442F"/>
            <w:sz w:val="24"/>
            <w:szCs w:val="24"/>
          </w:rPr>
          <w:t>сообщал «МВ»</w:t>
        </w:r>
      </w:hyperlink>
      <w:r w:rsidRPr="00C608CB">
        <w:rPr>
          <w:rFonts w:ascii="Calibri" w:hAnsi="Calibri" w:cs="Calibri"/>
          <w:sz w:val="24"/>
          <w:szCs w:val="24"/>
        </w:rPr>
        <w:t>. Отмечалось, что сумма была определена исходя из прогноза социально-экономического развития России на 2023 год ‎и плановый период 2024 и 2025 годов.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Как пояснил </w:t>
      </w:r>
      <w:proofErr w:type="spellStart"/>
      <w:r w:rsidRPr="00C608CB">
        <w:rPr>
          <w:rFonts w:ascii="Calibri" w:hAnsi="Calibri" w:cs="Calibri"/>
          <w:sz w:val="24"/>
          <w:szCs w:val="24"/>
        </w:rPr>
        <w:t>Мишустин</w:t>
      </w:r>
      <w:proofErr w:type="spellEnd"/>
      <w:r w:rsidRPr="00C608CB">
        <w:rPr>
          <w:rFonts w:ascii="Calibri" w:hAnsi="Calibri" w:cs="Calibri"/>
          <w:sz w:val="24"/>
          <w:szCs w:val="24"/>
        </w:rPr>
        <w:t>, по прогнозу Минэкономразвития, в течение года среднемесячная зарплата в России увеличится на 11,5%. Сохранить планку в 200% от средней зарплаты для врачей и в 100% для среднего медперсонала помогут резервные средства.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Согласно </w:t>
      </w:r>
      <w:hyperlink r:id="rId7" w:tgtFrame="_blank" w:history="1">
        <w:r w:rsidRPr="00C608CB">
          <w:rPr>
            <w:rStyle w:val="a4"/>
            <w:rFonts w:ascii="Calibri" w:hAnsi="Calibri" w:cs="Calibri"/>
            <w:color w:val="E1442F"/>
            <w:sz w:val="24"/>
            <w:szCs w:val="24"/>
          </w:rPr>
          <w:t xml:space="preserve">распоряжению </w:t>
        </w:r>
        <w:proofErr w:type="spellStart"/>
        <w:r w:rsidRPr="00C608CB">
          <w:rPr>
            <w:rStyle w:val="a4"/>
            <w:rFonts w:ascii="Calibri" w:hAnsi="Calibri" w:cs="Calibri"/>
            <w:color w:val="E1442F"/>
            <w:sz w:val="24"/>
            <w:szCs w:val="24"/>
          </w:rPr>
          <w:t>кабмина</w:t>
        </w:r>
        <w:proofErr w:type="spellEnd"/>
      </w:hyperlink>
      <w:r w:rsidRPr="00C608CB">
        <w:rPr>
          <w:rFonts w:ascii="Calibri" w:hAnsi="Calibri" w:cs="Calibri"/>
          <w:sz w:val="24"/>
          <w:szCs w:val="24"/>
        </w:rPr>
        <w:t>, самый крупный межбюджетный трансферт на эти цели получит Москва – 7 млрд руб. За ней идут Московская область (2,8 млрд руб.) и Санкт-Петербург (2,4 млрд руб.)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C608CB">
        <w:rPr>
          <w:rFonts w:ascii="Calibri" w:hAnsi="Calibri" w:cs="Calibri"/>
          <w:sz w:val="24"/>
          <w:szCs w:val="24"/>
          <w:shd w:val="clear" w:color="auto" w:fill="FFFFFF"/>
        </w:rPr>
        <w:t>Премьер заверил, что поддержка сотрудников системы здравоохранения — один из приоритетов деятельности правительства. «В соответствии с майским указом главы государства заработная плата фельдшеров и медсестер не может быть ниже средней по региону, а врачи должны получать минимум в два раза больше этого показателя», — резюмировал он.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hyperlink r:id="rId8" w:history="1">
        <w:r w:rsidRPr="00C608CB">
          <w:rPr>
            <w:rStyle w:val="a4"/>
            <w:rFonts w:ascii="Calibri" w:hAnsi="Calibri" w:cs="Calibri"/>
            <w:sz w:val="24"/>
            <w:szCs w:val="24"/>
          </w:rPr>
          <w:t>https://medvestnik.ru/content/news/Mishustin-nazval-obespechenie-dostoinyh-zarplat-medrabotnikov-odnim-iz-prioritetov-pravitelstva.html</w:t>
        </w:r>
      </w:hyperlink>
    </w:p>
    <w:p w:rsidR="00B37D28" w:rsidRPr="00C608CB" w:rsidRDefault="00B37D28" w:rsidP="00C608CB">
      <w:pPr>
        <w:jc w:val="both"/>
        <w:rPr>
          <w:rFonts w:ascii="Calibri" w:hAnsi="Calibri" w:cs="Calibri"/>
          <w:b/>
          <w:sz w:val="24"/>
          <w:szCs w:val="24"/>
        </w:rPr>
      </w:pPr>
    </w:p>
    <w:p w:rsidR="00B37D28" w:rsidRPr="00C608CB" w:rsidRDefault="00B37D28" w:rsidP="00C608CB">
      <w:pPr>
        <w:jc w:val="both"/>
        <w:rPr>
          <w:rFonts w:ascii="Calibri" w:hAnsi="Calibri" w:cs="Calibri"/>
          <w:b/>
          <w:sz w:val="24"/>
          <w:szCs w:val="24"/>
        </w:rPr>
      </w:pPr>
      <w:r w:rsidRPr="00C608CB">
        <w:rPr>
          <w:rFonts w:ascii="Calibri" w:hAnsi="Calibri" w:cs="Calibri"/>
          <w:b/>
          <w:sz w:val="24"/>
          <w:szCs w:val="24"/>
        </w:rPr>
        <w:t>Регионы получили 58,6 млрд рублей для сохранения уровня зарплаты медикам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Правительство РФ распределило по регионам дополнительные 58,6 млрд рублей на оплату медпомощи, оказанной в 2021-2022 годах по ОМС. Среди основных заявленных целей федеральной субсидии не только господдержка клиник, но и сохранение темпов роста зарплат медработников, согласно целям «майских» указов президента.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>Средства поступят из резервного фонда в бюджеты ТФОМС, оттуда – в клиники на оплату счетов за медпомощь. </w:t>
      </w:r>
      <w:hyperlink r:id="rId9" w:anchor="npa=132347%20" w:history="1">
        <w:r w:rsidRPr="00C608CB">
          <w:rPr>
            <w:rStyle w:val="a4"/>
            <w:rFonts w:ascii="Calibri" w:hAnsi="Calibri" w:cs="Calibri"/>
            <w:b/>
            <w:bCs/>
            <w:color w:val="auto"/>
            <w:spacing w:val="-5"/>
            <w:sz w:val="24"/>
            <w:szCs w:val="24"/>
          </w:rPr>
          <w:t>Проект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> с правилами и условиями предоставления субсидии Минздрав представил к общественному обсуждению в середине октября.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 xml:space="preserve">В постановлении говорится именно о зарплате, поскольку фонд оплаты труда сотрудникам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госмедучреждений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в основном складывается за счет средств ОМС. При этом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Минздзрав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не раскрыл, почему потребовалось оплачивать счета клиник за 2021 год. Ранее такие же периодические транши из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федбюджета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регионы получали, чтобы оплатить задолженность перед клиниками, которая возникла из-за резкого роста расходов на лечение COVID-19. К примеру, целями одного из последних поступлений в размере 35,1 млрд рублей для 74 регионов в апреле 2022 года </w:t>
      </w:r>
      <w:hyperlink r:id="rId10" w:history="1">
        <w:r w:rsidRPr="00C608CB">
          <w:rPr>
            <w:rStyle w:val="a4"/>
            <w:rFonts w:ascii="Calibri" w:hAnsi="Calibri" w:cs="Calibri"/>
            <w:b/>
            <w:bCs/>
            <w:color w:val="auto"/>
            <w:spacing w:val="-5"/>
            <w:sz w:val="24"/>
            <w:szCs w:val="24"/>
          </w:rPr>
          <w:t>стала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> в том числе оплата госпитализаций, проведенных в 2021 году.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>Решение, уточнили в Правительстве РФ, обусловлено прогнозом Минэкономразвития об увеличении среднемесячной зарплаты в России на 11,5% до конца 2022 года. «Чтобы зарплата медиков росла такими же темпами и соответствовала уровню, который определен президентом, потребовалось дополнительное финансирование», – говорится в сопроводительном сообщении.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>По данным Минздрава, зарплата медиков </w:t>
      </w:r>
      <w:hyperlink r:id="rId11" w:history="1">
        <w:r w:rsidRPr="00C608CB">
          <w:rPr>
            <w:rStyle w:val="a4"/>
            <w:rFonts w:ascii="Calibri" w:hAnsi="Calibri" w:cs="Calibri"/>
            <w:b/>
            <w:bCs/>
            <w:color w:val="auto"/>
            <w:spacing w:val="-5"/>
            <w:sz w:val="24"/>
            <w:szCs w:val="24"/>
          </w:rPr>
          <w:t>сократилась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 xml:space="preserve"> во втором полугодии 2022 года, когда были отменены основные стимулирующие выплаты для задействованных в борьбе с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коронавирусом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>. В первой половине года такой проблемы не отмечалось: ФФОМС утверждал, что показатели «майских» указов президента за этот период достигнуты в 59 субъектах среди врачебного персонала (в среднем они получали 96,1 тысячи рублей) и в 71 регионах для – для среднего звена (со средней зарплатой 47,91 тысячи рублей). Рост расходов на зарплату работников здравоохранения на 8,7% уже прописан в проекте федерального бюджета на 2023 год.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>Однако во Всероссийском союзе пациентов (ВСП) </w:t>
      </w:r>
      <w:hyperlink r:id="rId12" w:history="1">
        <w:r w:rsidRPr="00C608CB">
          <w:rPr>
            <w:rStyle w:val="a4"/>
            <w:rFonts w:ascii="Calibri" w:hAnsi="Calibri" w:cs="Calibri"/>
            <w:b/>
            <w:bCs/>
            <w:color w:val="auto"/>
            <w:spacing w:val="-5"/>
            <w:sz w:val="24"/>
            <w:szCs w:val="24"/>
          </w:rPr>
          <w:t>уверены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>, что средняя зарплата не отражает реального положения дел, поскольку, по данным ВСП, из 58 регионов в среднем терапевты и хирурги с учетом всех надбавок получают 51,9 тысячи рублей в месяц, а в расчете на одну ставку – только 30,1 тысячи.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>Исполнение указа президента №597 от 7 мая 2012 года, который предполагает сохранение уровня зарплаты для врачей на уровне не менее 200% от средней заработной платы в соответствующем регионе, по крайней мере в 2019 году, по данным Счетной палаты РФ, </w:t>
      </w:r>
      <w:hyperlink r:id="rId13" w:history="1">
        <w:r w:rsidRPr="00C608CB">
          <w:rPr>
            <w:rStyle w:val="a4"/>
            <w:rFonts w:ascii="Calibri" w:hAnsi="Calibri" w:cs="Calibri"/>
            <w:b/>
            <w:bCs/>
            <w:color w:val="auto"/>
            <w:spacing w:val="-5"/>
            <w:sz w:val="24"/>
            <w:szCs w:val="24"/>
          </w:rPr>
          <w:t>проходило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> с опережением: фактически врачи получали 400% от нормы, средний персонал – 99,1% от среднего значения.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i/>
          <w:iCs/>
          <w:spacing w:val="-5"/>
          <w:sz w:val="24"/>
          <w:szCs w:val="24"/>
        </w:rPr>
        <w:lastRenderedPageBreak/>
        <w:t>UPD. В новость от 17 октября 2022 года о </w:t>
      </w:r>
      <w:hyperlink r:id="rId14" w:anchor="npa=132347" w:history="1">
        <w:r w:rsidRPr="00C608CB">
          <w:rPr>
            <w:rStyle w:val="a4"/>
            <w:rFonts w:ascii="Calibri" w:hAnsi="Calibri" w:cs="Calibri"/>
            <w:b/>
            <w:bCs/>
            <w:i/>
            <w:iCs/>
            <w:color w:val="auto"/>
            <w:spacing w:val="-5"/>
            <w:sz w:val="24"/>
            <w:szCs w:val="24"/>
          </w:rPr>
          <w:t>проекте</w:t>
        </w:r>
      </w:hyperlink>
      <w:r w:rsidRPr="00C608CB">
        <w:rPr>
          <w:rFonts w:ascii="Calibri" w:hAnsi="Calibri" w:cs="Calibri"/>
          <w:i/>
          <w:iCs/>
          <w:spacing w:val="-5"/>
          <w:sz w:val="24"/>
          <w:szCs w:val="24"/>
        </w:rPr>
        <w:t> дотации регионам в размере 58,6 млрд рублей 26 октября 2022 года внесены изменения в связи с </w:t>
      </w:r>
      <w:hyperlink r:id="rId15" w:history="1">
        <w:r w:rsidRPr="00C608CB">
          <w:rPr>
            <w:rStyle w:val="a4"/>
            <w:rFonts w:ascii="Calibri" w:hAnsi="Calibri" w:cs="Calibri"/>
            <w:b/>
            <w:bCs/>
            <w:i/>
            <w:iCs/>
            <w:color w:val="auto"/>
            <w:spacing w:val="-5"/>
            <w:sz w:val="24"/>
            <w:szCs w:val="24"/>
          </w:rPr>
          <w:t>выделением</w:t>
        </w:r>
      </w:hyperlink>
      <w:r w:rsidRPr="00C608CB">
        <w:rPr>
          <w:rFonts w:ascii="Calibri" w:hAnsi="Calibri" w:cs="Calibri"/>
          <w:i/>
          <w:iCs/>
          <w:spacing w:val="-5"/>
          <w:sz w:val="24"/>
          <w:szCs w:val="24"/>
        </w:rPr>
        <w:t> средств и распределением субсидии по субъектам.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hyperlink r:id="rId16" w:history="1">
        <w:r w:rsidRPr="00C608CB">
          <w:rPr>
            <w:rStyle w:val="a4"/>
            <w:rFonts w:ascii="Calibri" w:hAnsi="Calibri" w:cs="Calibri"/>
            <w:sz w:val="24"/>
            <w:szCs w:val="24"/>
          </w:rPr>
          <w:t>https://vademec.ru/news/2022/10/17/regionam-potrebovalos-58-6-mlrd-rubley-dlya-sokhraneniya-urovnya-zarplaty-medikam/</w:t>
        </w:r>
      </w:hyperlink>
    </w:p>
    <w:p w:rsidR="00B37D28" w:rsidRPr="00C608CB" w:rsidRDefault="00B37D28" w:rsidP="00C608CB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940BFA" w:rsidRPr="00C608CB" w:rsidRDefault="00643C90" w:rsidP="00C608CB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C608CB">
        <w:rPr>
          <w:rFonts w:ascii="Calibri" w:hAnsi="Calibri" w:cs="Calibri"/>
          <w:b/>
          <w:color w:val="FF0000"/>
          <w:sz w:val="24"/>
          <w:szCs w:val="24"/>
        </w:rPr>
        <w:t>ГОСДУМА</w:t>
      </w:r>
    </w:p>
    <w:p w:rsidR="00643C90" w:rsidRPr="00C608CB" w:rsidRDefault="00643C90" w:rsidP="00C608CB">
      <w:pPr>
        <w:jc w:val="both"/>
        <w:rPr>
          <w:rFonts w:ascii="Calibri" w:hAnsi="Calibri" w:cs="Calibri"/>
          <w:b/>
          <w:sz w:val="24"/>
          <w:szCs w:val="24"/>
        </w:rPr>
      </w:pPr>
      <w:r w:rsidRPr="00C608CB">
        <w:rPr>
          <w:rFonts w:ascii="Calibri" w:hAnsi="Calibri" w:cs="Calibri"/>
          <w:b/>
          <w:sz w:val="24"/>
          <w:szCs w:val="24"/>
        </w:rPr>
        <w:t xml:space="preserve">Госдума приняла в I чтении проект бюджета Фонда </w:t>
      </w:r>
      <w:proofErr w:type="spellStart"/>
      <w:r w:rsidRPr="00C608CB">
        <w:rPr>
          <w:rFonts w:ascii="Calibri" w:hAnsi="Calibri" w:cs="Calibri"/>
          <w:b/>
          <w:sz w:val="24"/>
          <w:szCs w:val="24"/>
        </w:rPr>
        <w:t>медстрахования</w:t>
      </w:r>
      <w:proofErr w:type="spellEnd"/>
      <w:r w:rsidRPr="00C608CB">
        <w:rPr>
          <w:rFonts w:ascii="Calibri" w:hAnsi="Calibri" w:cs="Calibri"/>
          <w:b/>
          <w:sz w:val="24"/>
          <w:szCs w:val="24"/>
        </w:rPr>
        <w:t xml:space="preserve"> на 2023-2025 годы</w:t>
      </w:r>
    </w:p>
    <w:p w:rsidR="00643C90" w:rsidRPr="00C608CB" w:rsidRDefault="00643C90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Общий объем доходов бюджета Фонда обязательного медицинского страхования в 2023 году вырастет по сравнению с показателем 2022 года на 13 процентов. Это предполагает проект закона о бюджете ФОМС на 2023-2025 годы, принятый 27 октября в первом чтении.</w:t>
      </w:r>
    </w:p>
    <w:p w:rsidR="00643C90" w:rsidRPr="00C608CB" w:rsidRDefault="00643C90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По словам председателя Федерального фонда обязательного </w:t>
      </w:r>
      <w:proofErr w:type="spellStart"/>
      <w:r w:rsidRPr="00C608CB">
        <w:rPr>
          <w:rFonts w:ascii="Calibri" w:hAnsi="Calibri" w:cs="Calibri"/>
          <w:sz w:val="24"/>
          <w:szCs w:val="24"/>
        </w:rPr>
        <w:t>медстрахования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Ильи </w:t>
      </w:r>
      <w:proofErr w:type="spellStart"/>
      <w:r w:rsidRPr="00C608CB">
        <w:rPr>
          <w:rFonts w:ascii="Calibri" w:hAnsi="Calibri" w:cs="Calibri"/>
          <w:sz w:val="24"/>
          <w:szCs w:val="24"/>
        </w:rPr>
        <w:t>Баланина</w:t>
      </w:r>
      <w:proofErr w:type="spellEnd"/>
      <w:r w:rsidRPr="00C608CB">
        <w:rPr>
          <w:rFonts w:ascii="Calibri" w:hAnsi="Calibri" w:cs="Calibri"/>
          <w:sz w:val="24"/>
          <w:szCs w:val="24"/>
        </w:rPr>
        <w:t>, общий объем доходов бюджета фонда в 2023 году планируется в сумме более трех триллионов рублей, что на 356 миллиардов рублей (или 13 процентов) больше, чем в этом году.  За три года доходы возрастут на 813 миллиардов рублей, или 29 процентов, добавил он.</w:t>
      </w:r>
    </w:p>
    <w:p w:rsidR="00643C90" w:rsidRPr="00C608CB" w:rsidRDefault="00643C90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На 86 процентов доходы формируются за счет страховых взносов на ОМС, напомнил </w:t>
      </w:r>
      <w:proofErr w:type="spellStart"/>
      <w:r w:rsidRPr="00C608CB">
        <w:rPr>
          <w:rFonts w:ascii="Calibri" w:hAnsi="Calibri" w:cs="Calibri"/>
          <w:sz w:val="24"/>
          <w:szCs w:val="24"/>
        </w:rPr>
        <w:t>Баланин</w:t>
      </w:r>
      <w:proofErr w:type="spellEnd"/>
      <w:r w:rsidRPr="00C608CB">
        <w:rPr>
          <w:rFonts w:ascii="Calibri" w:hAnsi="Calibri" w:cs="Calibri"/>
          <w:sz w:val="24"/>
          <w:szCs w:val="24"/>
        </w:rPr>
        <w:t>. «Страховые взносы на ОМС работающего населения рассчитаны по новому налоговому законодательству с введением единого тарифа страхового взноса. Тарифы на ОМС неработающего населения запланированы с учетом влияния роста индекса потребительских цен и среднемесячной зарплаты», — рассказал председатель ФОМС.</w:t>
      </w:r>
    </w:p>
    <w:p w:rsidR="00643C90" w:rsidRPr="00C608CB" w:rsidRDefault="00643C90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Межбюджетные трансферты из федерального бюджета в доходах бюджета фонда, по его словам, составляют 13 процентов. «По годам они составят 429 млрд рублей в 2023 году, 448 </w:t>
      </w:r>
      <w:proofErr w:type="gramStart"/>
      <w:r w:rsidRPr="00C608CB">
        <w:rPr>
          <w:rFonts w:ascii="Calibri" w:hAnsi="Calibri" w:cs="Calibri"/>
          <w:sz w:val="24"/>
          <w:szCs w:val="24"/>
        </w:rPr>
        <w:t>млрд  в</w:t>
      </w:r>
      <w:proofErr w:type="gramEnd"/>
      <w:r w:rsidRPr="00C608CB">
        <w:rPr>
          <w:rFonts w:ascii="Calibri" w:hAnsi="Calibri" w:cs="Calibri"/>
          <w:sz w:val="24"/>
          <w:szCs w:val="24"/>
        </w:rPr>
        <w:t xml:space="preserve"> 2024 году и 463 млрд  - в  2025 году», — сообщил </w:t>
      </w:r>
      <w:proofErr w:type="spellStart"/>
      <w:r w:rsidRPr="00C608CB">
        <w:rPr>
          <w:rFonts w:ascii="Calibri" w:hAnsi="Calibri" w:cs="Calibri"/>
          <w:sz w:val="24"/>
          <w:szCs w:val="24"/>
        </w:rPr>
        <w:t>Баланин</w:t>
      </w:r>
      <w:proofErr w:type="spellEnd"/>
      <w:r w:rsidRPr="00C608CB">
        <w:rPr>
          <w:rFonts w:ascii="Calibri" w:hAnsi="Calibri" w:cs="Calibri"/>
          <w:sz w:val="24"/>
          <w:szCs w:val="24"/>
        </w:rPr>
        <w:t>.</w:t>
      </w:r>
    </w:p>
    <w:p w:rsidR="00643C90" w:rsidRPr="00C608CB" w:rsidRDefault="00643C90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Общий объем расходов фонда на 2023 год планируется в размере 3,2 триллиона рублей. Прирост составит 418 миллиардов, или 15 процентов к текущему году. В 2025 году расходы возрастут по сравнению с текущим годом на 811 миллиардов рублей, сообщил </w:t>
      </w:r>
      <w:proofErr w:type="spellStart"/>
      <w:r w:rsidRPr="00C608CB">
        <w:rPr>
          <w:rFonts w:ascii="Calibri" w:hAnsi="Calibri" w:cs="Calibri"/>
          <w:sz w:val="24"/>
          <w:szCs w:val="24"/>
        </w:rPr>
        <w:t>Баланин</w:t>
      </w:r>
      <w:proofErr w:type="spellEnd"/>
      <w:r w:rsidRPr="00C608CB">
        <w:rPr>
          <w:rFonts w:ascii="Calibri" w:hAnsi="Calibri" w:cs="Calibri"/>
          <w:sz w:val="24"/>
          <w:szCs w:val="24"/>
        </w:rPr>
        <w:t>. Также, по его словам, будет обеспечен ежегодный прирост субвенций для территориальных фондов ОМС субъектов РФ. </w:t>
      </w:r>
    </w:p>
    <w:p w:rsidR="00643C90" w:rsidRPr="00C608CB" w:rsidRDefault="00643C90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В 2023 году прирост субвенций составит 11,6 процента. При этом сбалансированность бюджета федерального фонда обеспечивается за счет переходящих остатков неиспользованных средств. В 2025 году размер субвенций превысит три триллиона рублей и составит 86 процентов от общих расходов бюджета фонда. «Субвенция обеспечивает выполнение указа президента по зарплате медработников, а также проведение углубленной диспансеризации и </w:t>
      </w:r>
      <w:proofErr w:type="spellStart"/>
      <w:r w:rsidRPr="00C608CB">
        <w:rPr>
          <w:rFonts w:ascii="Calibri" w:hAnsi="Calibri" w:cs="Calibri"/>
          <w:sz w:val="24"/>
          <w:szCs w:val="24"/>
        </w:rPr>
        <w:t>медреабилитации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застрахованных лиц, в том числе </w:t>
      </w:r>
      <w:proofErr w:type="gramStart"/>
      <w:r w:rsidRPr="00C608CB">
        <w:rPr>
          <w:rFonts w:ascii="Calibri" w:hAnsi="Calibri" w:cs="Calibri"/>
          <w:sz w:val="24"/>
          <w:szCs w:val="24"/>
        </w:rPr>
        <w:t>перенесших  </w:t>
      </w:r>
      <w:proofErr w:type="spellStart"/>
      <w:r w:rsidRPr="00C608CB">
        <w:rPr>
          <w:rFonts w:ascii="Calibri" w:hAnsi="Calibri" w:cs="Calibri"/>
          <w:sz w:val="24"/>
          <w:szCs w:val="24"/>
        </w:rPr>
        <w:t>коронавирусную</w:t>
      </w:r>
      <w:proofErr w:type="spellEnd"/>
      <w:proofErr w:type="gramEnd"/>
      <w:r w:rsidRPr="00C608CB">
        <w:rPr>
          <w:rFonts w:ascii="Calibri" w:hAnsi="Calibri" w:cs="Calibri"/>
          <w:sz w:val="24"/>
          <w:szCs w:val="24"/>
        </w:rPr>
        <w:t xml:space="preserve"> инфекцию, —  во исполнение Послания президента», — сообщил глава ФОМС.</w:t>
      </w:r>
    </w:p>
    <w:p w:rsidR="00643C90" w:rsidRPr="00C608CB" w:rsidRDefault="00643C90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Финансирование федеральных медицинских организаций предусмотрено с учетом роста объемов специализированной медицинской помощи в размере 164 миллиардов рублей в 2023 году с ростом к 2025 году до 182 миллиардов рублей, отметил </w:t>
      </w:r>
      <w:proofErr w:type="spellStart"/>
      <w:r w:rsidRPr="00C608CB">
        <w:rPr>
          <w:rFonts w:ascii="Calibri" w:hAnsi="Calibri" w:cs="Calibri"/>
          <w:sz w:val="24"/>
          <w:szCs w:val="24"/>
        </w:rPr>
        <w:t>Баланин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. «Планируется </w:t>
      </w:r>
      <w:r w:rsidRPr="00C608CB">
        <w:rPr>
          <w:rFonts w:ascii="Calibri" w:hAnsi="Calibri" w:cs="Calibri"/>
          <w:sz w:val="24"/>
          <w:szCs w:val="24"/>
        </w:rPr>
        <w:lastRenderedPageBreak/>
        <w:t>выполнить свыше двух миллионов случаев госпитализаций в следующем году», — добавил он.</w:t>
      </w:r>
    </w:p>
    <w:p w:rsidR="00643C90" w:rsidRPr="00C608CB" w:rsidRDefault="00643C90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В заключении Комитета Госдумы по охране здоровья говорится, что заложенные параметры позволят повысить доступность указанной медицинской помощи больным со сложными и тяжелыми случаями заболеваний, независимо от места их проживания, доведя ее объем до 60 процентов от общего объема оказываемой специализированной медицинской помощи, согласно Программе государственных гарантий бесплатного оказания гражданам медицинской помощи.</w:t>
      </w:r>
    </w:p>
    <w:p w:rsidR="00643C90" w:rsidRPr="00C608CB" w:rsidRDefault="00643C90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На высокотехнологичную медицинскую помощь, не включенную в базовую программу ОМС, с учетом индексации на рост зарплаты и индекс потребительских цен на 2023 год предусмотрено 120,3 миллиарда рублей, на 2024 год </w:t>
      </w:r>
      <w:proofErr w:type="gramStart"/>
      <w:r w:rsidRPr="00C608CB">
        <w:rPr>
          <w:rFonts w:ascii="Calibri" w:hAnsi="Calibri" w:cs="Calibri"/>
          <w:sz w:val="24"/>
          <w:szCs w:val="24"/>
        </w:rPr>
        <w:t>-  126</w:t>
      </w:r>
      <w:proofErr w:type="gramEnd"/>
      <w:r w:rsidRPr="00C608CB">
        <w:rPr>
          <w:rFonts w:ascii="Calibri" w:hAnsi="Calibri" w:cs="Calibri"/>
          <w:sz w:val="24"/>
          <w:szCs w:val="24"/>
        </w:rPr>
        <w:t xml:space="preserve">,5 миллиарда и на 2025 год — 132,8 миллиарда рублей. «Это позволит оплатить более 350 законченных случаев лечения», — заявил </w:t>
      </w:r>
      <w:proofErr w:type="spellStart"/>
      <w:r w:rsidRPr="00C608CB">
        <w:rPr>
          <w:rFonts w:ascii="Calibri" w:hAnsi="Calibri" w:cs="Calibri"/>
          <w:sz w:val="24"/>
          <w:szCs w:val="24"/>
        </w:rPr>
        <w:t>Баланин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. Нормированный страховой </w:t>
      </w:r>
      <w:proofErr w:type="gramStart"/>
      <w:r w:rsidRPr="00C608CB">
        <w:rPr>
          <w:rFonts w:ascii="Calibri" w:hAnsi="Calibri" w:cs="Calibri"/>
          <w:sz w:val="24"/>
          <w:szCs w:val="24"/>
        </w:rPr>
        <w:t>запас  фонда</w:t>
      </w:r>
      <w:proofErr w:type="gramEnd"/>
      <w:r w:rsidRPr="00C608CB">
        <w:rPr>
          <w:rFonts w:ascii="Calibri" w:hAnsi="Calibri" w:cs="Calibri"/>
          <w:sz w:val="24"/>
          <w:szCs w:val="24"/>
        </w:rPr>
        <w:t xml:space="preserve"> сформирован в объеме, необходимом для обеспечения сбалансированности системы ОМС в текущих условиях, добавил он.</w:t>
      </w:r>
    </w:p>
    <w:p w:rsidR="00643C90" w:rsidRPr="00C608CB" w:rsidRDefault="00643C90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По документу, доходы бюджета ФОМС в 2023 году планируются в размере 3,135 триллиона рублей, в 2024 году — 3,366 триллиона рублей, в 2025 году — 3,591 триллиона рублей; расходы фонда в 2023 году составят 3,219 триллиона рублей, в 2024 году — 3,433 триллиона рублей, в 2025 году — 3,612 триллиона рублей.</w:t>
      </w:r>
    </w:p>
    <w:p w:rsidR="00643C90" w:rsidRPr="00C608CB" w:rsidRDefault="00643C90" w:rsidP="00C608CB">
      <w:pPr>
        <w:jc w:val="both"/>
        <w:rPr>
          <w:rStyle w:val="a4"/>
          <w:rFonts w:ascii="Calibri" w:hAnsi="Calibri" w:cs="Calibri"/>
          <w:sz w:val="24"/>
          <w:szCs w:val="24"/>
        </w:rPr>
      </w:pPr>
      <w:hyperlink r:id="rId17" w:history="1">
        <w:r w:rsidRPr="00C608CB">
          <w:rPr>
            <w:rStyle w:val="a4"/>
            <w:rFonts w:ascii="Calibri" w:hAnsi="Calibri" w:cs="Calibri"/>
            <w:sz w:val="24"/>
            <w:szCs w:val="24"/>
          </w:rPr>
          <w:t>https://www.pnp.ru/economics/gosduma-prinyala-v-i-chtenii-proekt-byudzheta-fonda-medstrakhovaniya-na-2023-2025-gody.html?utm_source=yxnews&amp;utm_medium=desktop&amp;utm_referrer=https%3A%2F%2Fdzen.ru%2Fnews%2Fsearch%3Ftext%3D</w:t>
        </w:r>
      </w:hyperlink>
    </w:p>
    <w:p w:rsidR="00B37D28" w:rsidRPr="00C608CB" w:rsidRDefault="00B37D28" w:rsidP="00C608CB">
      <w:pPr>
        <w:jc w:val="both"/>
        <w:rPr>
          <w:rFonts w:ascii="Calibri" w:hAnsi="Calibri" w:cs="Calibri"/>
          <w:b/>
          <w:sz w:val="24"/>
          <w:szCs w:val="24"/>
        </w:rPr>
      </w:pPr>
    </w:p>
    <w:p w:rsidR="00B37D28" w:rsidRPr="00C608CB" w:rsidRDefault="00B37D28" w:rsidP="00C608CB">
      <w:pPr>
        <w:jc w:val="both"/>
        <w:rPr>
          <w:rFonts w:ascii="Calibri" w:hAnsi="Calibri" w:cs="Calibri"/>
          <w:b/>
          <w:sz w:val="24"/>
          <w:szCs w:val="24"/>
        </w:rPr>
      </w:pPr>
      <w:r w:rsidRPr="00C608CB">
        <w:rPr>
          <w:rFonts w:ascii="Calibri" w:hAnsi="Calibri" w:cs="Calibri"/>
          <w:b/>
          <w:sz w:val="24"/>
          <w:szCs w:val="24"/>
        </w:rPr>
        <w:t>Проект о продлении трансфертов из бюджета ФОМС на выплаты медикам принят Госдумой в I чтении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Госдума на пленарном заседании приняла в первом чтении законопроект о продлении на 2025 год межбюджетных трансфертов из бюджета федерального Фонда обязательного медицинского страхования (ФОМС) в бюджеты территориальных фондов для </w:t>
      </w:r>
      <w:proofErr w:type="spellStart"/>
      <w:r w:rsidRPr="00C608CB">
        <w:rPr>
          <w:rFonts w:ascii="Calibri" w:hAnsi="Calibri" w:cs="Calibri"/>
          <w:sz w:val="24"/>
          <w:szCs w:val="24"/>
        </w:rPr>
        <w:t>софинансирования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оплаты труда медиков: врачей и среднего медперсонала.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Законопроект был разработан </w:t>
      </w:r>
      <w:proofErr w:type="spellStart"/>
      <w:r w:rsidRPr="00C608CB">
        <w:rPr>
          <w:rFonts w:ascii="Calibri" w:hAnsi="Calibri" w:cs="Calibri"/>
          <w:sz w:val="24"/>
          <w:szCs w:val="24"/>
        </w:rPr>
        <w:t>кабмином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при составлении проекта </w:t>
      </w:r>
      <w:proofErr w:type="spellStart"/>
      <w:r w:rsidRPr="00C608CB">
        <w:rPr>
          <w:rFonts w:ascii="Calibri" w:hAnsi="Calibri" w:cs="Calibri"/>
          <w:sz w:val="24"/>
          <w:szCs w:val="24"/>
        </w:rPr>
        <w:t>федбюджета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и проектов бюджетов государственных внебюджетных фондов РФ на 2023–2025 годы. Предполагается, что поправки будут внесены в закон «Об обязательном медицинском страховании в Российской Федерации». Рассмотренный документ продлевает на 2025 год срок действия положений действующего закона о предоставлении межбюджетных трансфертов из бюджета федерального фонда ОМС в бюджеты территориальных фондов. На данный момент положения о межбюджетных трансфертах действуют до конца 2024 года.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Трансферты необходимы для </w:t>
      </w:r>
      <w:proofErr w:type="spellStart"/>
      <w:r w:rsidRPr="00C608CB">
        <w:rPr>
          <w:rFonts w:ascii="Calibri" w:hAnsi="Calibri" w:cs="Calibri"/>
          <w:sz w:val="24"/>
          <w:szCs w:val="24"/>
        </w:rPr>
        <w:t>софинансирования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расходов </w:t>
      </w:r>
      <w:proofErr w:type="spellStart"/>
      <w:r w:rsidRPr="00C608CB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на оплату работы врачей и среднего медперсонала. Кроме того, предусматриваются денежные </w:t>
      </w:r>
      <w:r w:rsidRPr="00C608CB">
        <w:rPr>
          <w:rFonts w:ascii="Calibri" w:hAnsi="Calibri" w:cs="Calibri"/>
          <w:sz w:val="24"/>
          <w:szCs w:val="24"/>
        </w:rPr>
        <w:lastRenderedPageBreak/>
        <w:t>выплаты стимулирующего характера медработникам за раннее выявление онкологических заболеваний в ходе диспансеризации. 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Также законопроектом уточняются перечни договоров, получая выплаты и </w:t>
      </w:r>
      <w:proofErr w:type="gramStart"/>
      <w:r w:rsidRPr="00C608CB">
        <w:rPr>
          <w:rFonts w:ascii="Calibri" w:hAnsi="Calibri" w:cs="Calibri"/>
          <w:sz w:val="24"/>
          <w:szCs w:val="24"/>
        </w:rPr>
        <w:t>вознаграждения</w:t>
      </w:r>
      <w:proofErr w:type="gramEnd"/>
      <w:r w:rsidRPr="00C608CB">
        <w:rPr>
          <w:rFonts w:ascii="Calibri" w:hAnsi="Calibri" w:cs="Calibri"/>
          <w:sz w:val="24"/>
          <w:szCs w:val="24"/>
        </w:rPr>
        <w:t xml:space="preserve"> по которым физлица будут считаться застрахованными по ОМС. Это будут договоры авторского заказа, лицензионные договоры и договоры об отчуждении исключительного права на результаты интеллектуальной деятельности.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hyperlink r:id="rId18" w:history="1">
        <w:r w:rsidRPr="00C608CB">
          <w:rPr>
            <w:rStyle w:val="a4"/>
            <w:rFonts w:ascii="Calibri" w:hAnsi="Calibri" w:cs="Calibri"/>
            <w:sz w:val="24"/>
            <w:szCs w:val="24"/>
          </w:rPr>
          <w:t>https://dumatv.ru/news/proekt-o-prodlenii-transfertov-iz-byudzheta-foms-na-viplati-medikam-prinyat-gosdumoi-v-i-chtenii?utm_source=yxnews&amp;utm_medium=desktop&amp;utm_referrer=https%3A%2F%2Fdzen.ru%2Fnews%2Fsearch%3Ftext%3D</w:t>
        </w:r>
      </w:hyperlink>
    </w:p>
    <w:p w:rsidR="00B37D28" w:rsidRPr="00C608CB" w:rsidRDefault="00B37D28" w:rsidP="00C608CB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6D7E56" w:rsidRPr="00C608CB" w:rsidRDefault="006D7E56" w:rsidP="00C608CB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C608CB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940BFA" w:rsidRPr="00C608CB" w:rsidRDefault="00940BFA" w:rsidP="00C608CB">
      <w:pPr>
        <w:jc w:val="both"/>
        <w:rPr>
          <w:rFonts w:ascii="Calibri" w:hAnsi="Calibri" w:cs="Calibri"/>
          <w:sz w:val="24"/>
          <w:szCs w:val="24"/>
        </w:rPr>
      </w:pPr>
    </w:p>
    <w:p w:rsidR="00940BFA" w:rsidRPr="00C608CB" w:rsidRDefault="00940BFA" w:rsidP="00C608CB">
      <w:pPr>
        <w:jc w:val="both"/>
        <w:rPr>
          <w:rFonts w:ascii="Calibri" w:hAnsi="Calibri" w:cs="Calibri"/>
          <w:b/>
          <w:sz w:val="24"/>
          <w:szCs w:val="24"/>
        </w:rPr>
      </w:pPr>
      <w:r w:rsidRPr="00C608CB">
        <w:rPr>
          <w:rFonts w:ascii="Calibri" w:hAnsi="Calibri" w:cs="Calibri"/>
          <w:b/>
          <w:sz w:val="24"/>
          <w:szCs w:val="24"/>
        </w:rPr>
        <w:t>Мурашко заявил о необходимости уточнить понятие медицинской услуги в законодательстве</w:t>
      </w:r>
    </w:p>
    <w:p w:rsidR="00940BFA" w:rsidRPr="00C608CB" w:rsidRDefault="00940BFA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В Минздраве считают разумным оставить термин «медицинская услуга» в законодательстве, но применять его только для финансово-экономических расчетов и медицинской статистики. О полном исключении понятия речь не идет.</w:t>
      </w:r>
    </w:p>
    <w:p w:rsidR="00940BFA" w:rsidRPr="00C608CB" w:rsidRDefault="00940BFA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Министр здравоохранения </w:t>
      </w:r>
      <w:hyperlink r:id="rId19" w:history="1">
        <w:r w:rsidRPr="00C608CB">
          <w:rPr>
            <w:rStyle w:val="a4"/>
            <w:rFonts w:ascii="Calibri" w:hAnsi="Calibri" w:cs="Calibri"/>
            <w:color w:val="E1442F"/>
            <w:sz w:val="24"/>
            <w:szCs w:val="24"/>
          </w:rPr>
          <w:t>Михаил Мурашко</w:t>
        </w:r>
      </w:hyperlink>
      <w:r w:rsidRPr="00C608CB">
        <w:rPr>
          <w:rFonts w:ascii="Calibri" w:hAnsi="Calibri" w:cs="Calibri"/>
          <w:sz w:val="24"/>
          <w:szCs w:val="24"/>
        </w:rPr>
        <w:t> сообщил о работе над пакетом предложений по доработке законодательства, затрагивающего медицинскую отрасль. Проводятся консультации с целью определить дальнейшее применение термина «медицинская услуга», рассказал он на общем собрании ассоциации «Совет ректоров медицинских и фармацевтических высших учебных заведений». </w:t>
      </w:r>
    </w:p>
    <w:p w:rsidR="00940BFA" w:rsidRPr="00C608CB" w:rsidRDefault="00940BFA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Мурашко пояснил, что согласно закону «Об основах охраны здоровья граждан» медицинский работник оказывает именно помощь. А термин «медицинская услуга» означает единицу тарификации медпомощи и в большинстве случаев используется для финансово-экономических расчетов и медицинской статистики, и во избежание иной трактовки его необходимо законодательно уточнить.</w:t>
      </w:r>
    </w:p>
    <w:p w:rsidR="00940BFA" w:rsidRPr="00C608CB" w:rsidRDefault="00940BFA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Стремление профессионального сообщества </w:t>
      </w:r>
      <w:hyperlink r:id="rId20" w:history="1">
        <w:r w:rsidRPr="00C608CB">
          <w:rPr>
            <w:rStyle w:val="a4"/>
            <w:rFonts w:ascii="Calibri" w:hAnsi="Calibri" w:cs="Calibri"/>
            <w:color w:val="E1442F"/>
            <w:sz w:val="24"/>
            <w:szCs w:val="24"/>
          </w:rPr>
          <w:t>отказаться от понятия</w:t>
        </w:r>
      </w:hyperlink>
      <w:r w:rsidRPr="00C608CB">
        <w:rPr>
          <w:rFonts w:ascii="Calibri" w:hAnsi="Calibri" w:cs="Calibri"/>
          <w:sz w:val="24"/>
          <w:szCs w:val="24"/>
        </w:rPr>
        <w:t> «медицинская услуга» при оказании медпомощи гражданам вызвано в первую очередь желанием оградить медработников от применения к ним ст. 238 УК РФ «Оказание услуг или выполнение работ, не отвечающих требованиям безопасности». Это может стать одним из шагов к декриминализации медицинской деятельности. </w:t>
      </w:r>
    </w:p>
    <w:p w:rsidR="00940BFA" w:rsidRPr="00C608CB" w:rsidRDefault="00940BFA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Как </w:t>
      </w:r>
      <w:hyperlink r:id="rId21" w:history="1">
        <w:r w:rsidRPr="00C608CB">
          <w:rPr>
            <w:rStyle w:val="a4"/>
            <w:rFonts w:ascii="Calibri" w:hAnsi="Calibri" w:cs="Calibri"/>
            <w:color w:val="E1442F"/>
            <w:sz w:val="24"/>
            <w:szCs w:val="24"/>
          </w:rPr>
          <w:t>заявлял </w:t>
        </w:r>
      </w:hyperlink>
      <w:r w:rsidRPr="00C608CB">
        <w:rPr>
          <w:rFonts w:ascii="Calibri" w:hAnsi="Calibri" w:cs="Calibri"/>
          <w:sz w:val="24"/>
          <w:szCs w:val="24"/>
        </w:rPr>
        <w:t>в сентябре глава Комитета Госдумы по охране здоровья </w:t>
      </w:r>
      <w:r w:rsidRPr="00C608CB">
        <w:rPr>
          <w:rStyle w:val="a5"/>
          <w:rFonts w:ascii="Calibri" w:hAnsi="Calibri" w:cs="Calibri"/>
          <w:color w:val="1A1B1D"/>
          <w:sz w:val="24"/>
          <w:szCs w:val="24"/>
        </w:rPr>
        <w:t xml:space="preserve">Дмитрий </w:t>
      </w:r>
      <w:proofErr w:type="spellStart"/>
      <w:r w:rsidRPr="00C608CB">
        <w:rPr>
          <w:rStyle w:val="a5"/>
          <w:rFonts w:ascii="Calibri" w:hAnsi="Calibri" w:cs="Calibri"/>
          <w:color w:val="1A1B1D"/>
          <w:sz w:val="24"/>
          <w:szCs w:val="24"/>
        </w:rPr>
        <w:t>Хубезов</w:t>
      </w:r>
      <w:proofErr w:type="spellEnd"/>
      <w:r w:rsidRPr="00C608CB">
        <w:rPr>
          <w:rFonts w:ascii="Calibri" w:hAnsi="Calibri" w:cs="Calibri"/>
          <w:sz w:val="24"/>
          <w:szCs w:val="24"/>
        </w:rPr>
        <w:t>, выступивший с такой инициативой, «это один из шагов, чтобы сделать профессию врача уважаемой». Однако юристы полагают, что такой вариант декриминализации не сможет положительно повлиять на судебную практику, так как даже в случае полного исключения из законодательства термина «медицинская услуга» правоохранительные органы станут использовать другие статьи УК РФ.</w:t>
      </w:r>
    </w:p>
    <w:p w:rsidR="00940BFA" w:rsidRPr="00C608CB" w:rsidRDefault="00B57A49" w:rsidP="00C608CB">
      <w:pPr>
        <w:jc w:val="both"/>
        <w:rPr>
          <w:rFonts w:ascii="Calibri" w:hAnsi="Calibri" w:cs="Calibri"/>
          <w:sz w:val="24"/>
          <w:szCs w:val="24"/>
        </w:rPr>
      </w:pPr>
      <w:hyperlink r:id="rId22" w:history="1">
        <w:r w:rsidR="00940BFA" w:rsidRPr="00C608CB">
          <w:rPr>
            <w:rStyle w:val="a4"/>
            <w:rFonts w:ascii="Calibri" w:hAnsi="Calibri" w:cs="Calibri"/>
            <w:sz w:val="24"/>
            <w:szCs w:val="24"/>
          </w:rPr>
          <w:t>https://medvestnik.ru/content/news/Murashko-zayavil-o-neobhodimosti-utochnit-ponyatie-medicinskoi-uslugi-v-zakonodatelstve.html</w:t>
        </w:r>
      </w:hyperlink>
    </w:p>
    <w:p w:rsidR="00AE6D65" w:rsidRPr="00C608CB" w:rsidRDefault="00AE6D65" w:rsidP="00C608CB">
      <w:pPr>
        <w:jc w:val="both"/>
        <w:rPr>
          <w:rFonts w:ascii="Calibri" w:hAnsi="Calibri" w:cs="Calibri"/>
          <w:b/>
          <w:sz w:val="24"/>
          <w:szCs w:val="24"/>
        </w:rPr>
      </w:pPr>
    </w:p>
    <w:p w:rsidR="002510A4" w:rsidRPr="00C608CB" w:rsidRDefault="002510A4" w:rsidP="00C608C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608CB">
        <w:rPr>
          <w:rFonts w:ascii="Calibri" w:hAnsi="Calibri" w:cs="Calibri"/>
          <w:b/>
          <w:bCs/>
          <w:sz w:val="24"/>
          <w:szCs w:val="24"/>
        </w:rPr>
        <w:t>Расширен список лекарств от ССЗ для амбулаторного применения</w:t>
      </w:r>
    </w:p>
    <w:p w:rsidR="002510A4" w:rsidRPr="00C608CB" w:rsidRDefault="002510A4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Минюст 27 октября зарегистрировал приказ Минздрава РФ, расширяющий перечень препаратов для амбулаторных пациентов с сердечно-сосудистыми </w:t>
      </w:r>
      <w:proofErr w:type="spellStart"/>
      <w:r w:rsidRPr="00C608CB">
        <w:rPr>
          <w:rFonts w:ascii="Calibri" w:hAnsi="Calibri" w:cs="Calibri"/>
          <w:sz w:val="24"/>
          <w:szCs w:val="24"/>
        </w:rPr>
        <w:t>заболеваниямии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(ССЗ), находящихся под диспансерным наблюдением. Изменения касаются списка лекарств для больных, которые перенесли острое нарушение мозгового кровообращения, инфаркт миокарда, а также тех, кому в течение двух лет с даты постановки диагноза или хирургического вмешательства было выполнено аортокоронарное шунтирование либо </w:t>
      </w:r>
      <w:proofErr w:type="spellStart"/>
      <w:r w:rsidRPr="00C608CB">
        <w:rPr>
          <w:rFonts w:ascii="Calibri" w:hAnsi="Calibri" w:cs="Calibri"/>
          <w:sz w:val="24"/>
          <w:szCs w:val="24"/>
        </w:rPr>
        <w:t>ангиопластика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коронарных артерий со </w:t>
      </w:r>
      <w:proofErr w:type="spellStart"/>
      <w:r w:rsidRPr="00C608CB">
        <w:rPr>
          <w:rFonts w:ascii="Calibri" w:hAnsi="Calibri" w:cs="Calibri"/>
          <w:sz w:val="24"/>
          <w:szCs w:val="24"/>
        </w:rPr>
        <w:t>стентированием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C608CB">
        <w:rPr>
          <w:rFonts w:ascii="Calibri" w:hAnsi="Calibri" w:cs="Calibri"/>
          <w:sz w:val="24"/>
          <w:szCs w:val="24"/>
        </w:rPr>
        <w:t>катетерная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абляция по поводу ССЗ. Такие препараты закупаются по </w:t>
      </w:r>
      <w:proofErr w:type="spellStart"/>
      <w:r w:rsidRPr="00C608CB">
        <w:rPr>
          <w:rFonts w:ascii="Calibri" w:hAnsi="Calibri" w:cs="Calibri"/>
          <w:sz w:val="24"/>
          <w:szCs w:val="24"/>
        </w:rPr>
        <w:t>федпроекту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«Борьба с ССЗ».</w:t>
      </w:r>
    </w:p>
    <w:p w:rsidR="002510A4" w:rsidRPr="00C608CB" w:rsidRDefault="002510A4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>С утверждением данного приказа Минздрава утратил силу похожий документ ведомства от 24 сентября 2021 года (№936н).</w:t>
      </w:r>
    </w:p>
    <w:p w:rsidR="002510A4" w:rsidRPr="00C608CB" w:rsidRDefault="002510A4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 xml:space="preserve">Список препаратов пополнился восемью МНН – это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ацетазоламид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(оригинал –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Диакарб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от польской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Polpharma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),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валсартан+сакубитрил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(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Юперио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от швейцарской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Novartis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), фуросемид (Лазикс от французской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Sanofi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),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спиронолактон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(Верошпирон от венгерской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Gedeon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Richter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),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дапаглифлозин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(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Форсига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от англо-шведской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AstraZeneca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),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дигоксин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(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Дигоксин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от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Gedeon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Richter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),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эмпаглифлозин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(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Джардинс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от немецкой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Boehringer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Ingelheim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) и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ивабрадин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(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Раеном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от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Gedeon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Richter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>). Таким образом, теперь список состоит из 31 МНН, а не 23, как ранее.</w:t>
      </w:r>
    </w:p>
    <w:p w:rsidR="002510A4" w:rsidRPr="00C608CB" w:rsidRDefault="002510A4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>Проект приказа Минздрав </w:t>
      </w:r>
      <w:hyperlink r:id="rId23" w:anchor="npa=131380" w:history="1">
        <w:r w:rsidRPr="00C608CB">
          <w:rPr>
            <w:rStyle w:val="a4"/>
            <w:rFonts w:ascii="Calibri" w:hAnsi="Calibri" w:cs="Calibri"/>
            <w:color w:val="auto"/>
            <w:spacing w:val="-5"/>
            <w:sz w:val="24"/>
            <w:szCs w:val="24"/>
            <w:bdr w:val="none" w:sz="0" w:space="0" w:color="auto" w:frame="1"/>
          </w:rPr>
          <w:t>представил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> на общественное обсуждение в сентябре 2022 года. В пояснительной записке к документу говорилось, что приказ №936н предлагается дополнить в целях обеспечения доступности лекарственной терапии для пациентов, перенесших острые ССЗ и страдающих хронической сердечной недостаточностью с низкой фракцией выброса левого желудочка. Также подчеркивалось, что поправки в приказ № 936н необходимы в связи с внесением изменений в Правила предоставления и распределения субсидий на обеспечение профилактики развития ССЗ и сердечно-сосудистых осложнений у пациентов высокого риска, находящихся на диспансерном наблюдении (</w:t>
      </w:r>
      <w:hyperlink r:id="rId24" w:history="1">
        <w:r w:rsidRPr="00C608CB">
          <w:rPr>
            <w:rStyle w:val="a4"/>
            <w:rFonts w:ascii="Calibri" w:hAnsi="Calibri" w:cs="Calibri"/>
            <w:color w:val="auto"/>
            <w:spacing w:val="-5"/>
            <w:sz w:val="24"/>
            <w:szCs w:val="24"/>
            <w:bdr w:val="none" w:sz="0" w:space="0" w:color="auto" w:frame="1"/>
          </w:rPr>
          <w:t>постановление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> Правительства России №2462 от 24 декабря 2021 года).</w:t>
      </w:r>
    </w:p>
    <w:p w:rsidR="002510A4" w:rsidRPr="00C608CB" w:rsidRDefault="002510A4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 xml:space="preserve">На финансирование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федпроекта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«Борьба с ССЗ» в 2020 и 2021 годах направляли по 10 млрд рублей, на 2022 год запланировано 25,1 млрд рублей. На лекарственное обеспечение пациентов, перенесших острые ССЗ и находящихся под диспансерным наблюдением, в 2020 и 2021 годах отдельно выделялось по 10 млрд рублей.</w:t>
      </w:r>
    </w:p>
    <w:p w:rsidR="002510A4" w:rsidRPr="00C608CB" w:rsidRDefault="002510A4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>В начале мае 2022 года Правительство России </w:t>
      </w:r>
      <w:hyperlink r:id="rId25" w:history="1">
        <w:r w:rsidRPr="00C608CB">
          <w:rPr>
            <w:rStyle w:val="a4"/>
            <w:rFonts w:ascii="Calibri" w:hAnsi="Calibri" w:cs="Calibri"/>
            <w:color w:val="auto"/>
            <w:spacing w:val="-5"/>
            <w:sz w:val="24"/>
            <w:szCs w:val="24"/>
            <w:bdr w:val="none" w:sz="0" w:space="0" w:color="auto" w:frame="1"/>
          </w:rPr>
          <w:t>разрешило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 xml:space="preserve"> использовать препараты с истекающим сроком годности, остатки которых накопились к 1 апреля 2022 года, для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лекобеспечения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льготников (в том числе пациентов с ССЗ). Изменения были внесены в приложение №8 к госпрограмме «Развитие здравоохранения».</w:t>
      </w:r>
    </w:p>
    <w:p w:rsidR="002510A4" w:rsidRPr="00C608CB" w:rsidRDefault="002510A4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Style w:val="a6"/>
          <w:rFonts w:ascii="Calibri" w:hAnsi="Calibri" w:cs="Calibri"/>
          <w:spacing w:val="-5"/>
          <w:sz w:val="24"/>
          <w:szCs w:val="24"/>
          <w:bdr w:val="none" w:sz="0" w:space="0" w:color="auto" w:frame="1"/>
        </w:rPr>
        <w:t>UPD. В новость от 13 сентября 2022 года о </w:t>
      </w:r>
      <w:hyperlink r:id="rId26" w:anchor="npa=131380" w:history="1">
        <w:r w:rsidRPr="00C608CB">
          <w:rPr>
            <w:rStyle w:val="a4"/>
            <w:rFonts w:ascii="Calibri" w:hAnsi="Calibri" w:cs="Calibri"/>
            <w:i/>
            <w:iCs/>
            <w:color w:val="auto"/>
            <w:spacing w:val="-5"/>
            <w:sz w:val="24"/>
            <w:szCs w:val="24"/>
            <w:bdr w:val="none" w:sz="0" w:space="0" w:color="auto" w:frame="1"/>
          </w:rPr>
          <w:t>проекте приказа</w:t>
        </w:r>
      </w:hyperlink>
      <w:r w:rsidRPr="00C608CB">
        <w:rPr>
          <w:rStyle w:val="a6"/>
          <w:rFonts w:ascii="Calibri" w:hAnsi="Calibri" w:cs="Calibri"/>
          <w:spacing w:val="-5"/>
          <w:sz w:val="24"/>
          <w:szCs w:val="24"/>
          <w:bdr w:val="none" w:sz="0" w:space="0" w:color="auto" w:frame="1"/>
        </w:rPr>
        <w:t> Минздрава, предполагающего расширение перечня лекарств для амбулаторного применения у пациентов с ССЗ, 28 октября 2022 года внесены изменения в связи с </w:t>
      </w:r>
      <w:hyperlink r:id="rId27" w:history="1">
        <w:r w:rsidRPr="00C608CB">
          <w:rPr>
            <w:rStyle w:val="a4"/>
            <w:rFonts w:ascii="Calibri" w:hAnsi="Calibri" w:cs="Calibri"/>
            <w:i/>
            <w:iCs/>
            <w:color w:val="auto"/>
            <w:spacing w:val="-5"/>
            <w:sz w:val="24"/>
            <w:szCs w:val="24"/>
            <w:bdr w:val="none" w:sz="0" w:space="0" w:color="auto" w:frame="1"/>
          </w:rPr>
          <w:t>утверждением</w:t>
        </w:r>
      </w:hyperlink>
      <w:r w:rsidRPr="00C608CB">
        <w:rPr>
          <w:rStyle w:val="a6"/>
          <w:rFonts w:ascii="Calibri" w:hAnsi="Calibri" w:cs="Calibri"/>
          <w:spacing w:val="-5"/>
          <w:sz w:val="24"/>
          <w:szCs w:val="24"/>
          <w:bdr w:val="none" w:sz="0" w:space="0" w:color="auto" w:frame="1"/>
        </w:rPr>
        <w:t> документа.</w:t>
      </w:r>
    </w:p>
    <w:p w:rsidR="002510A4" w:rsidRPr="00C608CB" w:rsidRDefault="00B57A49" w:rsidP="00C608CB">
      <w:pPr>
        <w:jc w:val="both"/>
        <w:rPr>
          <w:rStyle w:val="a4"/>
          <w:rFonts w:ascii="Calibri" w:hAnsi="Calibri" w:cs="Calibri"/>
          <w:sz w:val="24"/>
          <w:szCs w:val="24"/>
        </w:rPr>
      </w:pPr>
      <w:hyperlink r:id="rId28" w:history="1">
        <w:r w:rsidR="002510A4" w:rsidRPr="00C608CB">
          <w:rPr>
            <w:rStyle w:val="a4"/>
            <w:rFonts w:ascii="Calibri" w:hAnsi="Calibri" w:cs="Calibri"/>
            <w:sz w:val="24"/>
            <w:szCs w:val="24"/>
          </w:rPr>
          <w:t>https://vademec.ru/news/2022/09/13/minzdrav-rasshirit-spisok-lekarstv-ot-ssz-dlya-ambulatornogo-primeneniya/</w:t>
        </w:r>
      </w:hyperlink>
    </w:p>
    <w:p w:rsidR="00AA03D2" w:rsidRPr="00C608CB" w:rsidRDefault="00AA03D2" w:rsidP="00C608CB">
      <w:pPr>
        <w:jc w:val="both"/>
        <w:rPr>
          <w:rFonts w:ascii="Calibri" w:hAnsi="Calibri" w:cs="Calibri"/>
          <w:sz w:val="24"/>
          <w:szCs w:val="24"/>
        </w:rPr>
      </w:pPr>
    </w:p>
    <w:p w:rsidR="00B37D28" w:rsidRPr="00C608CB" w:rsidRDefault="00B37D28" w:rsidP="00C608CB">
      <w:pPr>
        <w:jc w:val="both"/>
        <w:rPr>
          <w:rFonts w:ascii="Calibri" w:hAnsi="Calibri" w:cs="Calibri"/>
          <w:b/>
          <w:sz w:val="24"/>
          <w:szCs w:val="24"/>
        </w:rPr>
      </w:pPr>
      <w:r w:rsidRPr="00C608CB">
        <w:rPr>
          <w:rFonts w:ascii="Calibri" w:hAnsi="Calibri" w:cs="Calibri"/>
          <w:b/>
          <w:sz w:val="24"/>
          <w:szCs w:val="24"/>
        </w:rPr>
        <w:t xml:space="preserve">Глава ФОМС заявил об отсутствии серьезной задолженности у </w:t>
      </w:r>
      <w:proofErr w:type="spellStart"/>
      <w:r w:rsidRPr="00C608CB">
        <w:rPr>
          <w:rFonts w:ascii="Calibri" w:hAnsi="Calibri" w:cs="Calibri"/>
          <w:b/>
          <w:sz w:val="24"/>
          <w:szCs w:val="24"/>
        </w:rPr>
        <w:t>медорганизаций</w:t>
      </w:r>
      <w:proofErr w:type="spellEnd"/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Федеральный фонд ОМС постоянно </w:t>
      </w:r>
      <w:proofErr w:type="spellStart"/>
      <w:r w:rsidRPr="00C608CB">
        <w:rPr>
          <w:rFonts w:ascii="Calibri" w:hAnsi="Calibri" w:cs="Calibri"/>
          <w:sz w:val="24"/>
          <w:szCs w:val="24"/>
        </w:rPr>
        <w:t>мониторит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объемы межтерриториальных расчетов и задолженности у организаций здравоохранения. При необходимости регионам оказывается финансовая поддержка.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Председатель Федерального фонда ОМС (ФОМС) </w:t>
      </w:r>
      <w:hyperlink r:id="rId29" w:history="1">
        <w:r w:rsidRPr="00C608CB">
          <w:rPr>
            <w:rStyle w:val="a4"/>
            <w:rFonts w:ascii="Calibri" w:hAnsi="Calibri" w:cs="Calibri"/>
            <w:b/>
            <w:bCs/>
            <w:color w:val="E1442F"/>
            <w:sz w:val="24"/>
            <w:szCs w:val="24"/>
          </w:rPr>
          <w:t xml:space="preserve">Илья </w:t>
        </w:r>
        <w:proofErr w:type="spellStart"/>
        <w:r w:rsidRPr="00C608CB">
          <w:rPr>
            <w:rStyle w:val="a4"/>
            <w:rFonts w:ascii="Calibri" w:hAnsi="Calibri" w:cs="Calibri"/>
            <w:b/>
            <w:bCs/>
            <w:color w:val="E1442F"/>
            <w:sz w:val="24"/>
            <w:szCs w:val="24"/>
          </w:rPr>
          <w:t>Баланин</w:t>
        </w:r>
        <w:proofErr w:type="spellEnd"/>
      </w:hyperlink>
      <w:r w:rsidRPr="00C608CB">
        <w:rPr>
          <w:rFonts w:ascii="Calibri" w:hAnsi="Calibri" w:cs="Calibri"/>
          <w:sz w:val="24"/>
          <w:szCs w:val="24"/>
        </w:rPr>
        <w:t xml:space="preserve"> сообщил об отсутствии существенного роста кредиторской задолженности у </w:t>
      </w:r>
      <w:proofErr w:type="spellStart"/>
      <w:r w:rsidRPr="00C608CB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за 2022 год. Ведется постоянный мониторинг и при необходимости субъекту оказывается финансовая помощь на эти цели, рассказал он 27 октября на пленарном заседании Госдумы, </w:t>
      </w:r>
      <w:hyperlink r:id="rId30" w:tgtFrame="_blank" w:history="1">
        <w:r w:rsidRPr="00C608CB">
          <w:rPr>
            <w:rStyle w:val="a4"/>
            <w:rFonts w:ascii="Calibri" w:hAnsi="Calibri" w:cs="Calibri"/>
            <w:color w:val="E1442F"/>
            <w:sz w:val="24"/>
            <w:szCs w:val="24"/>
          </w:rPr>
          <w:t>передает</w:t>
        </w:r>
      </w:hyperlink>
      <w:r w:rsidRPr="00C608CB">
        <w:rPr>
          <w:rFonts w:ascii="Calibri" w:hAnsi="Calibri" w:cs="Calibri"/>
          <w:sz w:val="24"/>
          <w:szCs w:val="24"/>
        </w:rPr>
        <w:t> ТАСС.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C608CB">
        <w:rPr>
          <w:rFonts w:ascii="Calibri" w:hAnsi="Calibri" w:cs="Calibri"/>
          <w:sz w:val="24"/>
          <w:szCs w:val="24"/>
        </w:rPr>
        <w:t>Баланин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уточнил, что в этом году правительство уже принимало такое решение по ряду субъектов. Кроме того, по его словам, в бюджете ФОМС на 2023 год запланирован нормированный страховой запас (НСЗ) в объеме 170 млрд руб.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Глава ФОМС рассказал также о снижении объема межтерриториальных расчетов (МТР) со 120 млрд руб. в 2020 году до 110 млрд руб. — в 2021-м. Тенденцию он объяснил активной реализацией региональных программ модернизации здравоохранения и привлечением кадров. В результате в субъектах начинают оказываться ранее недоступные населению виды медицинской помощи.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ФОМС оценивает объем МТР за 9 месяцев текущего года в 71 млрд руб. Такие расчеты сохраняются между территориальными фондами ОМС 63 субъектов.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В сентябре Центральный НИИ организации и информатизации здравоохранения Минздрава России разработал методику оценки финансово-экономического состояния </w:t>
      </w:r>
      <w:proofErr w:type="spellStart"/>
      <w:r w:rsidRPr="00C608CB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в новых экономических условиях, </w:t>
      </w:r>
      <w:hyperlink r:id="rId31" w:history="1">
        <w:r w:rsidRPr="00C608CB">
          <w:rPr>
            <w:rStyle w:val="a4"/>
            <w:rFonts w:ascii="Calibri" w:hAnsi="Calibri" w:cs="Calibri"/>
            <w:color w:val="E1442F"/>
            <w:sz w:val="24"/>
            <w:szCs w:val="24"/>
          </w:rPr>
          <w:t>сообщал «МВ»</w:t>
        </w:r>
      </w:hyperlink>
      <w:r w:rsidRPr="00C608CB">
        <w:rPr>
          <w:rFonts w:ascii="Calibri" w:hAnsi="Calibri" w:cs="Calibri"/>
          <w:sz w:val="24"/>
          <w:szCs w:val="24"/>
        </w:rPr>
        <w:t>. Среди показателей для анализа обеспеченность объемами специализированной медицинской помощи и их выполнение, финансовая самостоятельность, обеспеченность ресурсами, платежеспособность.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В январе–мае 2021 года, </w:t>
      </w:r>
      <w:hyperlink r:id="rId32" w:history="1">
        <w:r w:rsidRPr="00C608CB">
          <w:rPr>
            <w:rStyle w:val="a4"/>
            <w:rFonts w:ascii="Calibri" w:hAnsi="Calibri" w:cs="Calibri"/>
            <w:color w:val="E1442F"/>
            <w:sz w:val="24"/>
            <w:szCs w:val="24"/>
          </w:rPr>
          <w:t>по данным Росстата</w:t>
        </w:r>
      </w:hyperlink>
      <w:r w:rsidRPr="00C608CB">
        <w:rPr>
          <w:rFonts w:ascii="Calibri" w:hAnsi="Calibri" w:cs="Calibri"/>
          <w:sz w:val="24"/>
          <w:szCs w:val="24"/>
        </w:rPr>
        <w:t xml:space="preserve">, только 62% организаций сферы здравоохранения работали с прибылью. По кредитам банков и займам </w:t>
      </w:r>
      <w:proofErr w:type="spellStart"/>
      <w:r w:rsidRPr="00C608CB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задолжали на тот момент 200 млн руб., а 50 учреждений имели просроченную кредиторскую задолженность на общую сумму 1,5 млрд руб.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hyperlink r:id="rId33" w:history="1">
        <w:r w:rsidRPr="00C608CB">
          <w:rPr>
            <w:rStyle w:val="a4"/>
            <w:rFonts w:ascii="Calibri" w:hAnsi="Calibri" w:cs="Calibri"/>
            <w:sz w:val="24"/>
            <w:szCs w:val="24"/>
          </w:rPr>
          <w:t>https://medvestnik.ru/content/news/Glava-FOMS-zayavil-ob-otsutstvii-sereznoi-zadoljennosti-u-medorganizacii.html</w:t>
        </w:r>
      </w:hyperlink>
    </w:p>
    <w:p w:rsidR="00B37D28" w:rsidRPr="00C608CB" w:rsidRDefault="00B37D28" w:rsidP="00C608CB">
      <w:pPr>
        <w:jc w:val="both"/>
        <w:rPr>
          <w:rFonts w:ascii="Calibri" w:hAnsi="Calibri" w:cs="Calibri"/>
          <w:b/>
          <w:sz w:val="24"/>
          <w:szCs w:val="24"/>
        </w:rPr>
      </w:pPr>
    </w:p>
    <w:p w:rsidR="00B37D28" w:rsidRPr="00C608CB" w:rsidRDefault="00B37D28" w:rsidP="00C608CB">
      <w:pPr>
        <w:jc w:val="both"/>
        <w:rPr>
          <w:rFonts w:ascii="Calibri" w:hAnsi="Calibri" w:cs="Calibri"/>
          <w:b/>
          <w:sz w:val="24"/>
          <w:szCs w:val="24"/>
        </w:rPr>
      </w:pPr>
      <w:r w:rsidRPr="00C608CB">
        <w:rPr>
          <w:rFonts w:ascii="Calibri" w:hAnsi="Calibri" w:cs="Calibri"/>
          <w:b/>
          <w:sz w:val="24"/>
          <w:szCs w:val="24"/>
        </w:rPr>
        <w:t>ФФОМС: в России сокращается объем межтерриториальных расчетов в ОМС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 xml:space="preserve">Председатель ФФОМС Илья </w:t>
      </w:r>
      <w:proofErr w:type="spellStart"/>
      <w:r w:rsidRPr="00C608CB">
        <w:rPr>
          <w:rFonts w:ascii="Calibri" w:hAnsi="Calibri" w:cs="Calibri"/>
          <w:sz w:val="24"/>
          <w:szCs w:val="24"/>
        </w:rPr>
        <w:t>Баланин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 презентовал депутатам Госдумы проект бюджета фонда на 2023 год. Кроме прочего, он рассказал о проблеме, решить которую с 2019 года не смогли экс-председатели федерального фонда Наталья Стадченко и Елена </w:t>
      </w:r>
      <w:proofErr w:type="spellStart"/>
      <w:r w:rsidRPr="00C608CB">
        <w:rPr>
          <w:rFonts w:ascii="Calibri" w:hAnsi="Calibri" w:cs="Calibri"/>
          <w:sz w:val="24"/>
          <w:szCs w:val="24"/>
        </w:rPr>
        <w:t>Чернякова</w:t>
      </w:r>
      <w:proofErr w:type="spellEnd"/>
      <w:r w:rsidRPr="00C608CB">
        <w:rPr>
          <w:rFonts w:ascii="Calibri" w:hAnsi="Calibri" w:cs="Calibri"/>
          <w:sz w:val="24"/>
          <w:szCs w:val="24"/>
        </w:rPr>
        <w:t xml:space="preserve">, – задолженности регионов между собой по межтерриториальным расчетам (МТР) в ОМС. По </w:t>
      </w:r>
      <w:r w:rsidRPr="00C608CB">
        <w:rPr>
          <w:rFonts w:ascii="Calibri" w:hAnsi="Calibri" w:cs="Calibri"/>
          <w:sz w:val="24"/>
          <w:szCs w:val="24"/>
        </w:rPr>
        <w:lastRenderedPageBreak/>
        <w:t xml:space="preserve">данным </w:t>
      </w:r>
      <w:proofErr w:type="spellStart"/>
      <w:r w:rsidRPr="00C608CB">
        <w:rPr>
          <w:rFonts w:ascii="Calibri" w:hAnsi="Calibri" w:cs="Calibri"/>
          <w:sz w:val="24"/>
          <w:szCs w:val="24"/>
        </w:rPr>
        <w:t>Баланина</w:t>
      </w:r>
      <w:proofErr w:type="spellEnd"/>
      <w:r w:rsidRPr="00C608CB">
        <w:rPr>
          <w:rFonts w:ascii="Calibri" w:hAnsi="Calibri" w:cs="Calibri"/>
          <w:sz w:val="24"/>
          <w:szCs w:val="24"/>
        </w:rPr>
        <w:t>, в вопросе наметилась позитивная динамика: объемы МТР в целом по стране сокращаются, что говорит о наращивании регионами своих высокотехнологичных мощностей.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 xml:space="preserve">В 2020 году объем межтерриториальных расчетов составлял 120 млрд рублей, а в 2021 году уже 110 млрд рублей, уточнил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Баланин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>. В 2022 году взаиморасчеты осуществляют 63 территориальных фонда ОМС, за девять месяцев они заплатили друг другу 71 млрд рублей за медпомощь.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 xml:space="preserve">На снижение показателей, рассказал Илья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Баланин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>, повлияла не только стартовавшая программа модернизации первичного звена здравоохранения и федеральные меры по устранению кадрового дефицита, но и работа самих регионов по организации новых видов лечения. Все меры, отметил глава ФФОМС, привели к тому, что все меньшему числу жителей нужно выезжать из субъекта для получения квалифицированной медпомощи.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>Тем не менее, как </w:t>
      </w:r>
      <w:hyperlink r:id="rId34" w:history="1">
        <w:r w:rsidRPr="00C608CB">
          <w:rPr>
            <w:rStyle w:val="a4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уточнял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> 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Баланин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 xml:space="preserve"> в начале октября на заседании Комитета Госдумы по охране здоровья, у двух территорий (без их уточнения) фонд фиксирует особые трудности с оплатой счетов. Для них, да и в целом для остальных субъектов, уверен глава ФФОМС, нужно применять индивидуальный подход и помогать им с маршрутизацией пациентов.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>О том, какова на текущий момент задолженность регионов друг перед другом за пролеченных пациентов, в ФФОМС не уточняют. Проблему сверхплановой нагрузки территориальных фондов за пациентов, уехавших лечиться в другие субъекты, было также поручено решить предыдущим руководителям фонда – Наталье Стадченко и </w:t>
      </w:r>
      <w:hyperlink r:id="rId35" w:history="1">
        <w:r w:rsidRPr="00C608CB">
          <w:rPr>
            <w:rStyle w:val="a4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 xml:space="preserve">Елене </w:t>
        </w:r>
        <w:proofErr w:type="spellStart"/>
        <w:r w:rsidRPr="00C608CB">
          <w:rPr>
            <w:rStyle w:val="a4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Черняковой</w:t>
        </w:r>
        <w:proofErr w:type="spellEnd"/>
      </w:hyperlink>
      <w:r w:rsidRPr="00C608CB">
        <w:rPr>
          <w:rFonts w:ascii="Calibri" w:hAnsi="Calibri" w:cs="Calibri"/>
          <w:spacing w:val="-5"/>
          <w:sz w:val="24"/>
          <w:szCs w:val="24"/>
        </w:rPr>
        <w:t xml:space="preserve">. В публичном поле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Чернякова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> </w:t>
      </w:r>
      <w:hyperlink r:id="rId36" w:history="1">
        <w:r w:rsidRPr="00C608CB">
          <w:rPr>
            <w:rStyle w:val="a4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озвучивала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> идею создать единый тариф на оплату «межрегиональной» медпомощи и ограничивать ее объемы специальными годовыми планами.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 xml:space="preserve">В реальности объем МТР каждый регион может регулировать искусственно, например, ограничивая выдачу направлений на дорогостоящую медпомощь в другой регион, не выдавая направления у себя в регионе </w:t>
      </w:r>
      <w:proofErr w:type="gramStart"/>
      <w:r w:rsidRPr="00C608CB">
        <w:rPr>
          <w:rFonts w:ascii="Calibri" w:hAnsi="Calibri" w:cs="Calibri"/>
          <w:spacing w:val="-5"/>
          <w:sz w:val="24"/>
          <w:szCs w:val="24"/>
        </w:rPr>
        <w:t>либо</w:t>
      </w:r>
      <w:proofErr w:type="gramEnd"/>
      <w:r w:rsidRPr="00C608CB">
        <w:rPr>
          <w:rFonts w:ascii="Calibri" w:hAnsi="Calibri" w:cs="Calibri"/>
          <w:spacing w:val="-5"/>
          <w:sz w:val="24"/>
          <w:szCs w:val="24"/>
        </w:rPr>
        <w:t xml:space="preserve"> не оплачивая уже оказанную медпомощь по формальным причинам. Созданию последнего барьера способствует и </w:t>
      </w:r>
      <w:hyperlink r:id="rId37" w:history="1">
        <w:r w:rsidRPr="00C608CB">
          <w:rPr>
            <w:rStyle w:val="a4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позиция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> Верховного суда России, который, как и ФФОМС, выступил за обязательную выдачу направления на госпитализацию именно в месте проживания пациента, а не на месте получения медпомощи.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 xml:space="preserve">Серьезный вклад в ограничение самостоятельных передвижений пациентов по России внес и вступивший с 2022 года порядок оказания </w:t>
      </w:r>
      <w:proofErr w:type="spellStart"/>
      <w:r w:rsidRPr="00C608CB">
        <w:rPr>
          <w:rFonts w:ascii="Calibri" w:hAnsi="Calibri" w:cs="Calibri"/>
          <w:spacing w:val="-5"/>
          <w:sz w:val="24"/>
          <w:szCs w:val="24"/>
        </w:rPr>
        <w:t>онкопомощи</w:t>
      </w:r>
      <w:proofErr w:type="spellEnd"/>
      <w:r w:rsidRPr="00C608CB">
        <w:rPr>
          <w:rFonts w:ascii="Calibri" w:hAnsi="Calibri" w:cs="Calibri"/>
          <w:spacing w:val="-5"/>
          <w:sz w:val="24"/>
          <w:szCs w:val="24"/>
        </w:rPr>
        <w:t>, </w:t>
      </w:r>
      <w:hyperlink r:id="rId38" w:history="1">
        <w:r w:rsidRPr="00C608CB">
          <w:rPr>
            <w:rStyle w:val="a4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прописывающий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> более строгие правила выдачи направлений и предполагающий создание конкретных списков клиник, куда может быть направлен на лечение пациент.</w:t>
      </w:r>
    </w:p>
    <w:p w:rsidR="00B37D28" w:rsidRPr="00C608CB" w:rsidRDefault="00B37D28" w:rsidP="00C608CB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C608CB">
        <w:rPr>
          <w:rFonts w:ascii="Calibri" w:hAnsi="Calibri" w:cs="Calibri"/>
          <w:spacing w:val="-5"/>
          <w:sz w:val="24"/>
          <w:szCs w:val="24"/>
        </w:rPr>
        <w:t>В исключительных случаях регионы договариваются между собой о лечении приезжих на взаимовыгодных условиях. Например, до конца 2022 года пациенты Нижегородской и Московской областей </w:t>
      </w:r>
      <w:hyperlink r:id="rId39" w:history="1">
        <w:r w:rsidRPr="00C608CB">
          <w:rPr>
            <w:rStyle w:val="a4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могут</w:t>
        </w:r>
      </w:hyperlink>
      <w:r w:rsidRPr="00C608CB">
        <w:rPr>
          <w:rFonts w:ascii="Calibri" w:hAnsi="Calibri" w:cs="Calibri"/>
          <w:spacing w:val="-5"/>
          <w:sz w:val="24"/>
          <w:szCs w:val="24"/>
        </w:rPr>
        <w:t> приехать на госпитализацию в городские медучреждения Москвы без направления из родного региона и получить форму 057/у-04 на месте. Также нередко регион или даже конкретные клиники договариваются о маршрутизации пациентов в другой субъект, где есть необходимые лечебные мощности, неформально, на уровне межведомственных переговоров.</w:t>
      </w:r>
    </w:p>
    <w:p w:rsidR="00B37D28" w:rsidRPr="00C608CB" w:rsidRDefault="00B37D28" w:rsidP="00C608CB">
      <w:pPr>
        <w:jc w:val="both"/>
        <w:rPr>
          <w:rFonts w:ascii="Calibri" w:hAnsi="Calibri" w:cs="Calibri"/>
          <w:sz w:val="24"/>
          <w:szCs w:val="24"/>
        </w:rPr>
      </w:pPr>
      <w:hyperlink r:id="rId40" w:history="1">
        <w:r w:rsidRPr="00C608CB">
          <w:rPr>
            <w:rStyle w:val="a4"/>
            <w:rFonts w:ascii="Calibri" w:hAnsi="Calibri" w:cs="Calibri"/>
            <w:sz w:val="24"/>
            <w:szCs w:val="24"/>
          </w:rPr>
          <w:t>https://vademec.ru/news/2022/10/27/ffoms-v-rossii-sokrashchaetsya-obem-mezhterritorialnykh-raschetov-v-oms/</w:t>
        </w:r>
      </w:hyperlink>
    </w:p>
    <w:p w:rsidR="00AA03D2" w:rsidRPr="00C608CB" w:rsidRDefault="00AA03D2" w:rsidP="00C608CB">
      <w:pPr>
        <w:jc w:val="both"/>
        <w:rPr>
          <w:rFonts w:ascii="Calibri" w:hAnsi="Calibri" w:cs="Calibri"/>
          <w:b/>
          <w:sz w:val="24"/>
          <w:szCs w:val="24"/>
        </w:rPr>
      </w:pPr>
      <w:r w:rsidRPr="00C608CB">
        <w:rPr>
          <w:rFonts w:ascii="Calibri" w:hAnsi="Calibri" w:cs="Calibri"/>
          <w:b/>
          <w:sz w:val="24"/>
          <w:szCs w:val="24"/>
        </w:rPr>
        <w:lastRenderedPageBreak/>
        <w:t>Хотят отменить отчет о деятельности в сфере ОМС</w:t>
      </w:r>
    </w:p>
    <w:p w:rsidR="00AA03D2" w:rsidRPr="00C608CB" w:rsidRDefault="00AA03D2" w:rsidP="00C608CB">
      <w:pPr>
        <w:jc w:val="both"/>
        <w:rPr>
          <w:rFonts w:ascii="Calibri" w:hAnsi="Calibri" w:cs="Calibri"/>
          <w:i/>
          <w:iCs/>
          <w:sz w:val="24"/>
          <w:szCs w:val="24"/>
        </w:rPr>
      </w:pPr>
      <w:proofErr w:type="spellStart"/>
      <w:r w:rsidRPr="00C608CB">
        <w:rPr>
          <w:rFonts w:ascii="Calibri" w:hAnsi="Calibri" w:cs="Calibri"/>
          <w:i/>
          <w:iCs/>
          <w:sz w:val="24"/>
          <w:szCs w:val="24"/>
        </w:rPr>
        <w:t>Медорганизации</w:t>
      </w:r>
      <w:proofErr w:type="spellEnd"/>
      <w:r w:rsidRPr="00C608CB">
        <w:rPr>
          <w:rFonts w:ascii="Calibri" w:hAnsi="Calibri" w:cs="Calibri"/>
          <w:i/>
          <w:iCs/>
          <w:sz w:val="24"/>
          <w:szCs w:val="24"/>
        </w:rPr>
        <w:t xml:space="preserve"> обязаны ежемесячно сдавать отчет о деятельности в сфере ОМС. Фонд обязательного медицинского страхования планирует его отменить.</w:t>
      </w:r>
    </w:p>
    <w:p w:rsidR="00AA03D2" w:rsidRPr="00C608CB" w:rsidRDefault="00AA03D2" w:rsidP="00C608CB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08CB">
        <w:rPr>
          <w:rFonts w:ascii="Calibri" w:eastAsia="Times New Roman" w:hAnsi="Calibri" w:cs="Calibri"/>
          <w:sz w:val="24"/>
          <w:szCs w:val="24"/>
          <w:lang w:eastAsia="ru-RU"/>
        </w:rPr>
        <w:t>Федеральным фондом обязательного медицинского страхования разработан </w:t>
      </w:r>
      <w:hyperlink r:id="rId41" w:anchor="StartDate=19.10.2022&amp;EndDate=21.10.2022&amp;npa=132493" w:tgtFrame="_blank" w:history="1">
        <w:r w:rsidRPr="00C608CB">
          <w:rPr>
            <w:rFonts w:ascii="Calibri" w:eastAsia="Times New Roman" w:hAnsi="Calibri" w:cs="Calibri"/>
            <w:color w:val="339CD3"/>
            <w:sz w:val="24"/>
            <w:szCs w:val="24"/>
            <w:lang w:eastAsia="ru-RU"/>
          </w:rPr>
          <w:t>проект приказа «О признании утратившим силу приказа Федерального фонда обязательного медицинского страхования от 16 августа 2011 г. № 146 "Об утверждении форм отчетности"»</w:t>
        </w:r>
      </w:hyperlink>
      <w:r w:rsidRPr="00C608CB">
        <w:rPr>
          <w:rFonts w:ascii="Calibri" w:eastAsia="Times New Roman" w:hAnsi="Calibri" w:cs="Calibri"/>
          <w:sz w:val="24"/>
          <w:szCs w:val="24"/>
          <w:lang w:eastAsia="ru-RU"/>
        </w:rPr>
        <w:t xml:space="preserve">, которым упраздняется отчет </w:t>
      </w:r>
      <w:proofErr w:type="spellStart"/>
      <w:r w:rsidRPr="00C608CB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C608CB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AA03D2" w:rsidRPr="00C608CB" w:rsidRDefault="00AA03D2" w:rsidP="00C608CB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08CB">
        <w:rPr>
          <w:rFonts w:ascii="Calibri" w:eastAsia="Times New Roman" w:hAnsi="Calibri" w:cs="Calibri"/>
          <w:sz w:val="24"/>
          <w:szCs w:val="24"/>
          <w:lang w:eastAsia="ru-RU"/>
        </w:rPr>
        <w:t>Отчет о работе в сфере ОМС сдается медицинскими организациями в территориальные отделения ФФОМС и страховые компании ежемесячно, до 15-го числа месяца, следующего за отчетным. Выяснилось, что эта информация дублирует другие отчеты. К тому же в связи со многими принятыми изменениями стал неактуален раздел 2:</w:t>
      </w:r>
    </w:p>
    <w:p w:rsidR="00AA03D2" w:rsidRPr="00C608CB" w:rsidRDefault="00AA03D2" w:rsidP="00C608CB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08CB">
        <w:rPr>
          <w:rFonts w:ascii="Calibri" w:eastAsia="Times New Roman" w:hAnsi="Calibri" w:cs="Calibri"/>
          <w:sz w:val="24"/>
          <w:szCs w:val="24"/>
          <w:lang w:eastAsia="ru-RU"/>
        </w:rPr>
        <w:t>сменилась классификация медпомощи в законе об охране здоровья;</w:t>
      </w:r>
    </w:p>
    <w:p w:rsidR="00AA03D2" w:rsidRPr="00C608CB" w:rsidRDefault="00AA03D2" w:rsidP="00C608CB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08CB">
        <w:rPr>
          <w:rFonts w:ascii="Calibri" w:eastAsia="Times New Roman" w:hAnsi="Calibri" w:cs="Calibri"/>
          <w:sz w:val="24"/>
          <w:szCs w:val="24"/>
          <w:lang w:eastAsia="ru-RU"/>
        </w:rPr>
        <w:t>в программе госгарантий на 2022 год приняты другие единицы измерения медицинской помощи.</w:t>
      </w:r>
    </w:p>
    <w:p w:rsidR="00AA03D2" w:rsidRPr="00C608CB" w:rsidRDefault="00AA03D2" w:rsidP="00C608CB">
      <w:pPr>
        <w:jc w:val="both"/>
        <w:rPr>
          <w:rFonts w:ascii="Calibri" w:hAnsi="Calibri" w:cs="Calibri"/>
          <w:sz w:val="24"/>
        </w:rPr>
      </w:pPr>
      <w:hyperlink r:id="rId42" w:history="1">
        <w:r w:rsidRPr="00C608CB">
          <w:rPr>
            <w:rStyle w:val="a4"/>
            <w:rFonts w:ascii="Calibri" w:hAnsi="Calibri" w:cs="Calibri"/>
            <w:sz w:val="24"/>
          </w:rPr>
          <w:t>https://ppt.ru/news/otchetnost/khotyat-otmenit-otchet-o-deyatelnosti-v-sfere-oms?utm_source=yxnews&amp;utm_medium=desktop&amp;utm_referrer=https%3A%2F%2Fdzen.ru%2Fnews%2Fsearch%3Ftext%3D</w:t>
        </w:r>
      </w:hyperlink>
    </w:p>
    <w:p w:rsidR="00AA03D2" w:rsidRPr="00C608CB" w:rsidRDefault="00AA03D2" w:rsidP="00C608CB">
      <w:pPr>
        <w:jc w:val="both"/>
        <w:rPr>
          <w:rFonts w:ascii="Calibri" w:hAnsi="Calibri" w:cs="Calibri"/>
          <w:sz w:val="24"/>
        </w:rPr>
      </w:pPr>
    </w:p>
    <w:p w:rsidR="00B37D28" w:rsidRPr="00C608CB" w:rsidRDefault="00B37D28" w:rsidP="00C608CB">
      <w:pPr>
        <w:jc w:val="both"/>
        <w:rPr>
          <w:rFonts w:ascii="Calibri" w:hAnsi="Calibri" w:cs="Calibri"/>
          <w:b/>
          <w:sz w:val="24"/>
          <w:szCs w:val="24"/>
        </w:rPr>
      </w:pPr>
    </w:p>
    <w:p w:rsidR="002510A4" w:rsidRPr="00C608CB" w:rsidRDefault="002510A4" w:rsidP="00C608CB">
      <w:pPr>
        <w:jc w:val="both"/>
        <w:rPr>
          <w:rFonts w:ascii="Calibri" w:hAnsi="Calibri" w:cs="Calibri"/>
          <w:color w:val="1A1B1D"/>
          <w:sz w:val="28"/>
          <w:szCs w:val="27"/>
        </w:rPr>
      </w:pPr>
    </w:p>
    <w:p w:rsidR="00940BFA" w:rsidRPr="00C608CB" w:rsidRDefault="00940BFA" w:rsidP="00C608CB">
      <w:pPr>
        <w:jc w:val="both"/>
        <w:rPr>
          <w:rFonts w:ascii="Calibri" w:hAnsi="Calibri" w:cs="Calibri"/>
          <w:sz w:val="24"/>
        </w:rPr>
      </w:pPr>
    </w:p>
    <w:p w:rsidR="0016046A" w:rsidRPr="00C608CB" w:rsidRDefault="006D7E56" w:rsidP="00C608CB">
      <w:pPr>
        <w:jc w:val="both"/>
        <w:rPr>
          <w:rFonts w:ascii="Calibri" w:hAnsi="Calibri" w:cs="Calibri"/>
          <w:b/>
          <w:color w:val="FF0000"/>
        </w:rPr>
      </w:pPr>
      <w:r w:rsidRPr="00C608CB">
        <w:rPr>
          <w:rFonts w:ascii="Calibri" w:hAnsi="Calibri" w:cs="Calibri"/>
          <w:b/>
          <w:color w:val="FF0000"/>
        </w:rPr>
        <w:t>РАЗНОЕ</w:t>
      </w:r>
    </w:p>
    <w:p w:rsidR="00AA03D2" w:rsidRPr="00C608CB" w:rsidRDefault="00AA03D2" w:rsidP="00C608CB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C608CB">
        <w:rPr>
          <w:rFonts w:ascii="Calibri" w:hAnsi="Calibri" w:cs="Calibri"/>
          <w:b/>
          <w:bCs/>
          <w:color w:val="1A1B1D"/>
          <w:sz w:val="24"/>
          <w:szCs w:val="24"/>
        </w:rPr>
        <w:t>Общественная палата считает недостаточными расходы на здравоохранение в 2023 году</w:t>
      </w:r>
    </w:p>
    <w:p w:rsidR="00AA03D2" w:rsidRPr="00C608CB" w:rsidRDefault="00AA03D2" w:rsidP="00C608CB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C608CB">
        <w:rPr>
          <w:rFonts w:ascii="Calibri" w:hAnsi="Calibri" w:cs="Calibri"/>
          <w:color w:val="1A1B1D"/>
          <w:sz w:val="24"/>
          <w:szCs w:val="24"/>
        </w:rPr>
        <w:t>Общественная экспертиза указала на дефицит средств на здравоохранение в проекте бюджета на ближайшую трехлетку. При этом рост затрат на инфраструктуру отрасли представляется недостаточно оправданным.</w:t>
      </w:r>
    </w:p>
    <w:p w:rsidR="00AA03D2" w:rsidRPr="00C608CB" w:rsidRDefault="00AA03D2" w:rsidP="00C608CB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C608CB">
        <w:rPr>
          <w:rFonts w:ascii="Calibri" w:hAnsi="Calibri" w:cs="Calibri"/>
          <w:color w:val="1A1B1D"/>
          <w:sz w:val="24"/>
          <w:szCs w:val="24"/>
        </w:rPr>
        <w:t>Низкий рост государственных расходов на здравоохранение станет препятствием для снижения смертности населения, увеличения ожидаемой продолжительности жизни и расширения доступности бесплатной медицинской помощи. К таким выводам пришли в Общественной палате РФ, следует из заключения на проект федерального закона «О федеральном бюджете на 2023 год и на плановый период 2024 и 2025 годов», </w:t>
      </w:r>
      <w:hyperlink r:id="rId43" w:tgtFrame="_blank" w:history="1">
        <w:r w:rsidRPr="00C608CB">
          <w:rPr>
            <w:rStyle w:val="a4"/>
            <w:rFonts w:ascii="Calibri" w:hAnsi="Calibri" w:cs="Calibri"/>
            <w:color w:val="E1442F"/>
            <w:sz w:val="24"/>
            <w:szCs w:val="24"/>
          </w:rPr>
          <w:t>опубликованном</w:t>
        </w:r>
      </w:hyperlink>
      <w:r w:rsidRPr="00C608CB">
        <w:rPr>
          <w:rFonts w:ascii="Calibri" w:hAnsi="Calibri" w:cs="Calibri"/>
          <w:color w:val="1A1B1D"/>
          <w:sz w:val="24"/>
          <w:szCs w:val="24"/>
        </w:rPr>
        <w:t> 24 октября в Системе обеспечения законодательной деятельности. </w:t>
      </w:r>
    </w:p>
    <w:p w:rsidR="00AA03D2" w:rsidRPr="00C608CB" w:rsidRDefault="00AA03D2" w:rsidP="00C608CB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C608CB">
        <w:rPr>
          <w:rFonts w:ascii="Calibri" w:hAnsi="Calibri" w:cs="Calibri"/>
          <w:color w:val="1A1B1D"/>
          <w:sz w:val="24"/>
          <w:szCs w:val="24"/>
        </w:rPr>
        <w:t xml:space="preserve">Согласно </w:t>
      </w:r>
      <w:r w:rsidRPr="00C608CB">
        <w:rPr>
          <w:rFonts w:ascii="Calibri" w:hAnsi="Calibri" w:cs="Calibri"/>
          <w:sz w:val="24"/>
          <w:szCs w:val="24"/>
        </w:rPr>
        <w:t>проекту бюджета</w:t>
      </w:r>
      <w:r w:rsidRPr="00C608CB">
        <w:rPr>
          <w:rFonts w:ascii="Calibri" w:hAnsi="Calibri" w:cs="Calibri"/>
          <w:color w:val="1A1B1D"/>
          <w:sz w:val="24"/>
          <w:szCs w:val="24"/>
        </w:rPr>
        <w:t xml:space="preserve">, государственные расходы на здравоохранение из всех источников вырастут в 2023 году по сравнению с 2022-м в текущих ценах на 4% (211 млрд руб.). В </w:t>
      </w:r>
      <w:r w:rsidRPr="00C608CB">
        <w:rPr>
          <w:rFonts w:ascii="Calibri" w:hAnsi="Calibri" w:cs="Calibri"/>
          <w:sz w:val="24"/>
          <w:szCs w:val="24"/>
        </w:rPr>
        <w:t>пост</w:t>
      </w:r>
      <w:r w:rsidRPr="00C608CB">
        <w:rPr>
          <w:rFonts w:ascii="Calibri" w:hAnsi="Calibri" w:cs="Calibri"/>
          <w:color w:val="1A1B1D"/>
          <w:sz w:val="24"/>
          <w:szCs w:val="24"/>
        </w:rPr>
        <w:t>оянных ценах 2019 года они снизятся на 2% при условии, что инфляция не превысит 6%.</w:t>
      </w:r>
    </w:p>
    <w:p w:rsidR="00AA03D2" w:rsidRPr="00C608CB" w:rsidRDefault="00AA03D2" w:rsidP="00C608CB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C608CB">
        <w:rPr>
          <w:rFonts w:ascii="Calibri" w:hAnsi="Calibri" w:cs="Calibri"/>
          <w:color w:val="1A1B1D"/>
          <w:sz w:val="24"/>
          <w:szCs w:val="24"/>
        </w:rPr>
        <w:lastRenderedPageBreak/>
        <w:t>Обеспокоенность участников общественной экспертизы вызывает существенное снижение расходов по ряду статей федерального бюджета, в частности, на развитие детского здравоохранения, с</w:t>
      </w:r>
      <w:r w:rsidRPr="00C608CB">
        <w:rPr>
          <w:rFonts w:ascii="Calibri" w:hAnsi="Calibri" w:cs="Calibri"/>
          <w:sz w:val="24"/>
          <w:szCs w:val="24"/>
        </w:rPr>
        <w:t>е</w:t>
      </w:r>
      <w:r w:rsidRPr="00C608CB">
        <w:rPr>
          <w:rFonts w:ascii="Calibri" w:hAnsi="Calibri" w:cs="Calibri"/>
          <w:color w:val="1A1B1D"/>
          <w:sz w:val="24"/>
          <w:szCs w:val="24"/>
        </w:rPr>
        <w:t>ти национальных медицинских исследовательских центров (НМИЦ), борьбу с онкологическими, сердечно-сосудистыми заболеваниями и проч. При этом предполагаемый рост затрат на инфраструктуру представляется недостаточно оправданным в ситуации дефицита объемов бесплатной медпомощи и медицинских кадров, отмечается в заключении.</w:t>
      </w:r>
    </w:p>
    <w:p w:rsidR="00AA03D2" w:rsidRPr="00C608CB" w:rsidRDefault="00AA03D2" w:rsidP="00C608CB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C608CB">
        <w:rPr>
          <w:rFonts w:ascii="Calibri" w:hAnsi="Calibri" w:cs="Calibri"/>
          <w:color w:val="1A1B1D"/>
          <w:sz w:val="24"/>
          <w:szCs w:val="24"/>
        </w:rPr>
        <w:t>Эксперты рекомендуют принять во внимание, что показатели сводной бюджетной росписи по состоянию на 1 сентября 2022 года и уровень прогнозируемой инфляции и предусмотреть бюджетные ассигнования на реализацию госпрограммы «Развитие здравоохранения».</w:t>
      </w:r>
    </w:p>
    <w:p w:rsidR="00AA03D2" w:rsidRPr="00C608CB" w:rsidRDefault="00AA03D2" w:rsidP="00C608CB">
      <w:pPr>
        <w:jc w:val="both"/>
        <w:rPr>
          <w:rFonts w:ascii="Calibri" w:hAnsi="Calibri" w:cs="Calibri"/>
          <w:sz w:val="24"/>
          <w:szCs w:val="24"/>
        </w:rPr>
      </w:pPr>
      <w:hyperlink r:id="rId44" w:history="1">
        <w:r w:rsidRPr="00C608CB">
          <w:rPr>
            <w:rStyle w:val="a4"/>
            <w:rFonts w:ascii="Calibri" w:hAnsi="Calibri" w:cs="Calibri"/>
            <w:sz w:val="24"/>
            <w:szCs w:val="24"/>
          </w:rPr>
          <w:t>https://medvestnik.ru/content/news/Obshestvennaya-palata-schitaet-nedostatochnymi-rashody-na-zdravoohranenie-v-2023-godu.html</w:t>
        </w:r>
      </w:hyperlink>
    </w:p>
    <w:p w:rsidR="00AA03D2" w:rsidRPr="00C608CB" w:rsidRDefault="00AA03D2" w:rsidP="00C608CB">
      <w:pPr>
        <w:jc w:val="both"/>
        <w:rPr>
          <w:rFonts w:ascii="Calibri" w:hAnsi="Calibri" w:cs="Calibri"/>
          <w:sz w:val="24"/>
          <w:szCs w:val="24"/>
        </w:rPr>
      </w:pPr>
    </w:p>
    <w:p w:rsidR="00AA03D2" w:rsidRPr="00C608CB" w:rsidRDefault="00AA03D2" w:rsidP="00C608CB">
      <w:pPr>
        <w:jc w:val="both"/>
        <w:rPr>
          <w:rFonts w:ascii="Calibri" w:hAnsi="Calibri" w:cs="Calibri"/>
          <w:b/>
          <w:color w:val="FF0000"/>
        </w:rPr>
      </w:pPr>
    </w:p>
    <w:p w:rsidR="0016046A" w:rsidRPr="00C608CB" w:rsidRDefault="0016046A" w:rsidP="00C608CB">
      <w:pPr>
        <w:pStyle w:val="1"/>
        <w:spacing w:before="74" w:after="150" w:line="240" w:lineRule="auto"/>
        <w:jc w:val="both"/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</w:pPr>
      <w:r w:rsidRPr="00C608CB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>В Лиге защиты врачей призвали наказать авторов реформы оптимизации здравоохранения</w:t>
      </w:r>
    </w:p>
    <w:p w:rsidR="0016046A" w:rsidRPr="00C608CB" w:rsidRDefault="0016046A" w:rsidP="00C608CB">
      <w:pPr>
        <w:spacing w:after="314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08CB">
        <w:rPr>
          <w:rFonts w:ascii="Calibri" w:eastAsia="Times New Roman" w:hAnsi="Calibri" w:cs="Calibri"/>
          <w:sz w:val="24"/>
          <w:szCs w:val="24"/>
          <w:lang w:eastAsia="ru-RU"/>
        </w:rPr>
        <w:t>Эксперты отрасли вновь подняли в СМИ вопрос государственного финансирования оплаты труда медицинских работников после утверждения бюджета на 2023-2025 года, где, по их мнению, средств, выделенных на здравоохранение, будет недостаточно для исправления ситуации.</w:t>
      </w:r>
    </w:p>
    <w:p w:rsidR="0016046A" w:rsidRPr="00C608CB" w:rsidRDefault="0016046A" w:rsidP="00C608CB">
      <w:pPr>
        <w:spacing w:after="314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08CB">
        <w:rPr>
          <w:rFonts w:ascii="Calibri" w:eastAsia="Times New Roman" w:hAnsi="Calibri" w:cs="Calibri"/>
          <w:sz w:val="24"/>
          <w:szCs w:val="24"/>
          <w:lang w:eastAsia="ru-RU"/>
        </w:rPr>
        <w:t>Президент межрегиональной общественной организации «Лига защиты врачей» </w:t>
      </w:r>
      <w:hyperlink r:id="rId45" w:history="1">
        <w:r w:rsidRPr="00C608CB">
          <w:rPr>
            <w:rFonts w:ascii="Calibri" w:eastAsia="Times New Roman" w:hAnsi="Calibri" w:cs="Calibri"/>
            <w:sz w:val="24"/>
            <w:szCs w:val="24"/>
            <w:lang w:eastAsia="ru-RU"/>
          </w:rPr>
          <w:t>Семён Гальперин</w:t>
        </w:r>
      </w:hyperlink>
      <w:r w:rsidRPr="00C608CB">
        <w:rPr>
          <w:rFonts w:ascii="Calibri" w:eastAsia="Times New Roman" w:hAnsi="Calibri" w:cs="Calibri"/>
          <w:sz w:val="24"/>
          <w:szCs w:val="24"/>
          <w:lang w:eastAsia="ru-RU"/>
        </w:rPr>
        <w:t> в эфире Общественной службы новостей рассказал о проблемах здравоохранения в 2022 году.</w:t>
      </w:r>
    </w:p>
    <w:p w:rsidR="0016046A" w:rsidRPr="00C608CB" w:rsidRDefault="0016046A" w:rsidP="00C608CB">
      <w:pPr>
        <w:pStyle w:val="a3"/>
        <w:spacing w:before="0" w:beforeAutospacing="0" w:after="314" w:afterAutospacing="0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>«Реформаторы медицинской системы прошлого десятилетия не ставили перед собой задачу – помогать людям. Медицина давно перестала быть гуманистическим направлением, а стала источником дохода. Однако, заработанные деньги уходили не тем, кто работает в отрасли, а тем, кто ей управляет. Система здравоохранения была разграблена. Да, деньги сейчас выделяются, но они не доходят до адресата. У нас нет проблемы недофинансирования, у нас есть проблема коррупции и воровства».</w:t>
      </w:r>
    </w:p>
    <w:p w:rsidR="0016046A" w:rsidRPr="00C608CB" w:rsidRDefault="0016046A" w:rsidP="00C608CB">
      <w:pPr>
        <w:pStyle w:val="a3"/>
        <w:spacing w:before="0" w:beforeAutospacing="0" w:after="314" w:afterAutospacing="0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>Реформу оптимизации здравоохранения осудили, подчеркнул эксперт, однако ее авторы, так и не были наказаны.</w:t>
      </w:r>
    </w:p>
    <w:p w:rsidR="0016046A" w:rsidRPr="00C608CB" w:rsidRDefault="0016046A" w:rsidP="00C608CB">
      <w:pPr>
        <w:pStyle w:val="a3"/>
        <w:spacing w:before="0" w:beforeAutospacing="0" w:after="314" w:afterAutospacing="0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>«Указы президента стабильно не исполняются. Например, указ президента о том, что зарплаты у врачей должны равняться двум средним зарплатам по региону. Однако чиновники, не исполняющие указы президента не уходят с своих должностей. Медицинская реформа нам действительно требовалась, мы жили в старой, переходной советской системе. Тогда, задуманная реформа оптимизации здравоохранения была нацелена на снижение бюрократической нагрузки чиновников. Только проблема в том, что проводили эту реформу те люди, против которой она должна была быть направлена. Они, разумеется, реформировали не себя, а медицину под себя, чтобы можно было перевести финансовые потоки в коммерческое здравоохранение».</w:t>
      </w:r>
    </w:p>
    <w:p w:rsidR="0016046A" w:rsidRPr="00C608CB" w:rsidRDefault="0016046A" w:rsidP="00C608CB">
      <w:pPr>
        <w:pStyle w:val="a3"/>
        <w:spacing w:before="0" w:beforeAutospacing="0" w:after="314" w:afterAutospacing="0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lastRenderedPageBreak/>
        <w:t>Согласно проекту бюджета на 2023-2025 года, совокупные государственные расходы на здравоохранение в 2023 г. составят 6,17 трлн руб., в 2024 г. – 6,5 трлн, в 2025 г. – 6,8 трлн. Финансироваться отрасль будет из трех основных источников: федерального бюджета, бюджетов регионов и бюджета Федерального фонда обязательного медицинского страхования – основного источника покрытия расходов медицинских учреждений.</w:t>
      </w:r>
    </w:p>
    <w:p w:rsidR="0016046A" w:rsidRPr="00C608CB" w:rsidRDefault="0016046A" w:rsidP="00C608CB">
      <w:pPr>
        <w:pStyle w:val="a3"/>
        <w:spacing w:before="0" w:beforeAutospacing="0" w:after="314" w:afterAutospacing="0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>«Реформаторы медицинской системы прошлого десятилетия не ставили перед собой задачу – помогать людям. Медицина давно перестала быть гуманистическим направлением, а стала источником дохода. Однако, заработанные деньги уходили не тем, кто работает в отрасли, а тем, кто ей управляет. Система здравоохранения была разграблена. Да, деньги сейчас выделяются, но они не доходят до адресата. У нас нет проблемы недофинансирования, у нас есть проблема коррупции и воровства».</w:t>
      </w:r>
    </w:p>
    <w:p w:rsidR="0016046A" w:rsidRPr="00C608CB" w:rsidRDefault="0016046A" w:rsidP="00C608CB">
      <w:pPr>
        <w:pStyle w:val="a3"/>
        <w:spacing w:before="0" w:beforeAutospacing="0" w:after="314" w:afterAutospacing="0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>Реформу оптимизации здравоохранения осудили, подчеркнул эксперт, однако ее авторы, так и не были наказаны.</w:t>
      </w:r>
    </w:p>
    <w:p w:rsidR="0016046A" w:rsidRPr="00C608CB" w:rsidRDefault="0016046A" w:rsidP="00C608CB">
      <w:pPr>
        <w:pStyle w:val="a3"/>
        <w:spacing w:before="0" w:beforeAutospacing="0" w:after="314" w:afterAutospacing="0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>«Указы президента стабильно не исполняются. Например, указ президента о том, что зарплаты у врачей должны равняться двум средним зарплатам по региону. Однако чиновники, не исполняющие указы президента не уходят с своих должностей. Медицинская реформа нам действительно требовалась, мы жили в старой, переходной советской системе. Тогда, задуманная реформа оптимизации здравоохранения была нацелена на снижение бюрократической нагрузки чиновников. Только проблема в том, что проводили эту реформу те люди, против которой она должна была быть направлена. Они, разумеется, реформировали не себя, а медицину под себя, чтобы можно было перевести финансовые потоки в коммерческое здравоохранение».</w:t>
      </w:r>
    </w:p>
    <w:p w:rsidR="0016046A" w:rsidRPr="00C608CB" w:rsidRDefault="0016046A" w:rsidP="00C608CB">
      <w:pPr>
        <w:pStyle w:val="a3"/>
        <w:spacing w:before="0" w:beforeAutospacing="0" w:after="314" w:afterAutospacing="0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>Согласно проекту бюджета на 2023-2025 года, совокупные государственные расходы на здравоохранение в 2023 г. составят 6,17 трлн руб., в 2024 г. – 6,5 трлн, в 2025 г. – 6,8 трлн. Финансироваться отрасль будет из трех основных источников: федерального бюджета, бюджетов регионов и бюджета Федерального фонда обязательного медицинского страхования – основного источника покрытия расходов медицинских учреждений.</w:t>
      </w:r>
    </w:p>
    <w:p w:rsidR="0016046A" w:rsidRPr="00C608CB" w:rsidRDefault="00B57A49" w:rsidP="00C608CB">
      <w:pPr>
        <w:jc w:val="both"/>
        <w:rPr>
          <w:rFonts w:ascii="Calibri" w:hAnsi="Calibri" w:cs="Calibri"/>
        </w:rPr>
      </w:pPr>
      <w:hyperlink r:id="rId46" w:history="1">
        <w:r w:rsidR="0016046A" w:rsidRPr="00C608CB">
          <w:rPr>
            <w:rStyle w:val="a4"/>
            <w:rFonts w:ascii="Calibri" w:hAnsi="Calibri" w:cs="Calibri"/>
          </w:rPr>
          <w:t>https://www.osnmedia.ru/obshhestvo/v-lige-zashhity-vrachej-prizvali-nakazat-avtorov-reformy-optimizatsii-zdravoohraneniya/?utm_source=yxnews&amp;utm_medium=desktop&amp;utm_referrer=https%3A%2F%2Fdzen.ru%2Fnews%2Fsearch%3Ftext%3D</w:t>
        </w:r>
      </w:hyperlink>
    </w:p>
    <w:p w:rsidR="0016046A" w:rsidRPr="00C608CB" w:rsidRDefault="0016046A" w:rsidP="00C608CB">
      <w:pPr>
        <w:jc w:val="both"/>
        <w:rPr>
          <w:rFonts w:ascii="Calibri" w:hAnsi="Calibri" w:cs="Calibri"/>
        </w:rPr>
      </w:pPr>
    </w:p>
    <w:p w:rsidR="00AA03D2" w:rsidRPr="00C608CB" w:rsidRDefault="00AA03D2" w:rsidP="00C608CB">
      <w:pPr>
        <w:pStyle w:val="1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>В Российской ассоциации медсестер сообщили о продолжающемся оттоке специалистов</w:t>
      </w:r>
    </w:p>
    <w:p w:rsidR="00AA03D2" w:rsidRPr="00AA03D2" w:rsidRDefault="00AA03D2" w:rsidP="00C608C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t xml:space="preserve">В Российской ассоциации медицинских сестер сообщили, что отток специалистов со средним образованием из государственных </w:t>
      </w:r>
      <w:proofErr w:type="spellStart"/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t xml:space="preserve"> продолжается. Увеличение численности абитуриентов в медицинских колледжах не спасает ситуацию.</w:t>
      </w:r>
    </w:p>
    <w:p w:rsidR="00AA03D2" w:rsidRPr="00AA03D2" w:rsidRDefault="00AA03D2" w:rsidP="00C608C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t xml:space="preserve">Обеспеченность медицинскими кадрами со средним профессиональным образованием (СПО) в России падает, несмотря на ежегодный прирост численности принимаемых абитуриентов в образовательные организации. Об этом заявила на пресс-конференции 31 октября главный внештатный специалист Минздрава по управлению сестринской </w:t>
      </w:r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деятельностью, главная медицинская сестра Национального медико-хирургического центра им. Н.И. Пирогова </w:t>
      </w:r>
      <w:r w:rsidRPr="00AA03D2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Яна </w:t>
      </w:r>
      <w:proofErr w:type="spellStart"/>
      <w:r w:rsidRPr="00AA03D2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Габоян</w:t>
      </w:r>
      <w:proofErr w:type="spellEnd"/>
      <w:r w:rsidRPr="00AA03D2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,</w:t>
      </w:r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t xml:space="preserve"> передает корреспондент «МВ».</w:t>
      </w:r>
    </w:p>
    <w:p w:rsidR="00AA03D2" w:rsidRPr="00AA03D2" w:rsidRDefault="00AA03D2" w:rsidP="00C608C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t>При этом она уточнила, что по уровню обеспеченности средними медицинскими кадрами Россия находится не на последних местах в мире. Этот показатель в нашей стране составляет 80,4 специалиста на 10 тыс. населения.</w:t>
      </w:r>
    </w:p>
    <w:p w:rsidR="00AA03D2" w:rsidRPr="00AA03D2" w:rsidRDefault="00AA03D2" w:rsidP="00C608C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t xml:space="preserve">В Российской ассоциации медицинских сестер (РАМС) указали на тенденцию к снижению обеспеченности отрасли </w:t>
      </w:r>
      <w:proofErr w:type="spellStart"/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t>медкадрами</w:t>
      </w:r>
      <w:proofErr w:type="spellEnd"/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t xml:space="preserve"> с СПО. По словам президента организации </w:t>
      </w:r>
      <w:proofErr w:type="gramStart"/>
      <w:r w:rsidRPr="00AA03D2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Валентины Саркисовой,</w:t>
      </w:r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t xml:space="preserve"> несмотря на то, что</w:t>
      </w:r>
      <w:proofErr w:type="gramEnd"/>
      <w:r w:rsidRPr="00AA03D2">
        <w:rPr>
          <w:rFonts w:ascii="Calibri" w:eastAsia="Times New Roman" w:hAnsi="Calibri" w:cs="Calibri"/>
          <w:sz w:val="24"/>
          <w:szCs w:val="24"/>
          <w:lang w:eastAsia="ru-RU"/>
        </w:rPr>
        <w:t xml:space="preserve"> Минздрав работает над увеличением выпуска, медсестры до системы здравоохранения не доходят. «Нужно вкладывать больше средств и в образование, и в работу специалистов», — заявила она.</w:t>
      </w:r>
    </w:p>
    <w:p w:rsidR="00AA03D2" w:rsidRPr="00C608CB" w:rsidRDefault="00AA03D2" w:rsidP="00C608CB">
      <w:pPr>
        <w:pStyle w:val="a3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 xml:space="preserve">Одна из причин кадрового дефицита — потери студентов на этапе обучения из-за академической неуспеваемости и из-за других обстоятельств, считает директор по профессиональной практике и председатель Санкт-Петербургского регионального отделения РАМС </w:t>
      </w:r>
      <w:r w:rsidRPr="00C608CB">
        <w:rPr>
          <w:rStyle w:val="a5"/>
          <w:rFonts w:ascii="Calibri" w:hAnsi="Calibri" w:cs="Calibri"/>
        </w:rPr>
        <w:t>Юлия Агапова.</w:t>
      </w:r>
      <w:r w:rsidRPr="00C608CB">
        <w:rPr>
          <w:rFonts w:ascii="Calibri" w:hAnsi="Calibri" w:cs="Calibri"/>
        </w:rPr>
        <w:t xml:space="preserve"> По ее данным, в некоторых регионах до выпуска иногда не доходит до 60% медсестер.</w:t>
      </w:r>
    </w:p>
    <w:p w:rsidR="00AA03D2" w:rsidRPr="00C608CB" w:rsidRDefault="00AA03D2" w:rsidP="00C608CB">
      <w:pPr>
        <w:pStyle w:val="a3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 xml:space="preserve">В </w:t>
      </w:r>
      <w:proofErr w:type="spellStart"/>
      <w:r w:rsidRPr="00C608CB">
        <w:rPr>
          <w:rFonts w:ascii="Calibri" w:hAnsi="Calibri" w:cs="Calibri"/>
        </w:rPr>
        <w:t>медорганизациях</w:t>
      </w:r>
      <w:proofErr w:type="spellEnd"/>
      <w:r w:rsidRPr="00C608CB">
        <w:rPr>
          <w:rFonts w:ascii="Calibri" w:hAnsi="Calibri" w:cs="Calibri"/>
        </w:rPr>
        <w:t xml:space="preserve"> Петербурга по состоянию на май 2022 года работали 44 135 специалистов с базовым СПО и 7806 человек младшего медперсонала. Укомплектованность кадрами составляла 76%. Наибольший дефицит наблюдался в амбулаторном звене, службе СМП и организациях психиатрического профиля.</w:t>
      </w:r>
    </w:p>
    <w:p w:rsidR="00AA03D2" w:rsidRPr="00C608CB" w:rsidRDefault="00AA03D2" w:rsidP="00C608CB">
      <w:pPr>
        <w:pStyle w:val="a3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 xml:space="preserve">В государственной системе здравоохранения России трудятся больше 500 тыс. медработников моложе 36 лет, </w:t>
      </w:r>
      <w:hyperlink r:id="rId47" w:history="1">
        <w:r w:rsidRPr="00C608CB">
          <w:rPr>
            <w:rStyle w:val="a4"/>
            <w:rFonts w:ascii="Calibri" w:hAnsi="Calibri" w:cs="Calibri"/>
          </w:rPr>
          <w:t>сообщала</w:t>
        </w:r>
      </w:hyperlink>
      <w:r w:rsidRPr="00C608CB">
        <w:rPr>
          <w:rFonts w:ascii="Calibri" w:hAnsi="Calibri" w:cs="Calibri"/>
        </w:rPr>
        <w:t xml:space="preserve"> директор Департамента медицинского образования и кадровой политики Минздрава </w:t>
      </w:r>
      <w:r w:rsidRPr="00C608CB">
        <w:rPr>
          <w:rStyle w:val="a5"/>
          <w:rFonts w:ascii="Calibri" w:hAnsi="Calibri" w:cs="Calibri"/>
        </w:rPr>
        <w:t xml:space="preserve">Людмила </w:t>
      </w:r>
      <w:proofErr w:type="spellStart"/>
      <w:r w:rsidRPr="00C608CB">
        <w:rPr>
          <w:rStyle w:val="a5"/>
          <w:rFonts w:ascii="Calibri" w:hAnsi="Calibri" w:cs="Calibri"/>
        </w:rPr>
        <w:t>Летникова</w:t>
      </w:r>
      <w:proofErr w:type="spellEnd"/>
      <w:r w:rsidRPr="00C608CB">
        <w:rPr>
          <w:rStyle w:val="a5"/>
          <w:rFonts w:ascii="Calibri" w:hAnsi="Calibri" w:cs="Calibri"/>
        </w:rPr>
        <w:t xml:space="preserve"> </w:t>
      </w:r>
      <w:r w:rsidRPr="00C608CB">
        <w:rPr>
          <w:rFonts w:ascii="Calibri" w:hAnsi="Calibri" w:cs="Calibri"/>
        </w:rPr>
        <w:t>на</w:t>
      </w:r>
      <w:r w:rsidRPr="00C608CB">
        <w:rPr>
          <w:rFonts w:ascii="Calibri" w:hAnsi="Calibri" w:cs="Calibri"/>
          <w:b/>
          <w:bCs/>
        </w:rPr>
        <w:t xml:space="preserve"> </w:t>
      </w:r>
      <w:r w:rsidRPr="00C608CB">
        <w:rPr>
          <w:rFonts w:ascii="Calibri" w:hAnsi="Calibri" w:cs="Calibri"/>
        </w:rPr>
        <w:t>«круглом столе» в Совете Федерации 21 октября. Среди врачей их доля составляет 32%, среди медсестер — 28%. В министерстве считают незначительной тенденцию омоложения кадров.</w:t>
      </w:r>
    </w:p>
    <w:p w:rsidR="00AA03D2" w:rsidRPr="00C608CB" w:rsidRDefault="00AA03D2" w:rsidP="00C608CB">
      <w:pPr>
        <w:pStyle w:val="a3"/>
        <w:jc w:val="both"/>
        <w:rPr>
          <w:rFonts w:ascii="Calibri" w:hAnsi="Calibri" w:cs="Calibri"/>
        </w:rPr>
      </w:pPr>
      <w:r w:rsidRPr="00C608CB">
        <w:rPr>
          <w:rFonts w:ascii="Calibri" w:hAnsi="Calibri" w:cs="Calibri"/>
        </w:rPr>
        <w:t xml:space="preserve">Ранее в РАМС предположили, что </w:t>
      </w:r>
      <w:hyperlink r:id="rId48" w:history="1">
        <w:r w:rsidRPr="00C608CB">
          <w:rPr>
            <w:rStyle w:val="a4"/>
            <w:rFonts w:ascii="Calibri" w:hAnsi="Calibri" w:cs="Calibri"/>
          </w:rPr>
          <w:t>сокращение</w:t>
        </w:r>
      </w:hyperlink>
      <w:r w:rsidRPr="00C608CB">
        <w:rPr>
          <w:rFonts w:ascii="Calibri" w:hAnsi="Calibri" w:cs="Calibri"/>
        </w:rPr>
        <w:t> </w:t>
      </w:r>
      <w:proofErr w:type="spellStart"/>
      <w:r w:rsidRPr="00C608CB">
        <w:rPr>
          <w:rFonts w:ascii="Calibri" w:hAnsi="Calibri" w:cs="Calibri"/>
        </w:rPr>
        <w:t>cроков</w:t>
      </w:r>
      <w:proofErr w:type="spellEnd"/>
      <w:r w:rsidRPr="00C608CB">
        <w:rPr>
          <w:rFonts w:ascii="Calibri" w:hAnsi="Calibri" w:cs="Calibri"/>
        </w:rPr>
        <w:t xml:space="preserve"> обучения по большинству программ СПО после </w:t>
      </w:r>
      <w:hyperlink r:id="rId49" w:history="1">
        <w:r w:rsidRPr="00C608CB">
          <w:rPr>
            <w:rStyle w:val="a4"/>
            <w:rFonts w:ascii="Calibri" w:hAnsi="Calibri" w:cs="Calibri"/>
          </w:rPr>
          <w:t>вступления</w:t>
        </w:r>
      </w:hyperlink>
      <w:r w:rsidRPr="00C608CB">
        <w:rPr>
          <w:rFonts w:ascii="Calibri" w:hAnsi="Calibri" w:cs="Calibri"/>
        </w:rPr>
        <w:t xml:space="preserve"> в силу с 1 января 2023 года новых федеральных государственных образовательных стандартов может привести к общему падению уровня подготовки молодых специалистов. Поскольку потребность в квалифицированных кадрах остается высокой, не исключено, что третий год обучения все же вернется в </w:t>
      </w:r>
      <w:proofErr w:type="spellStart"/>
      <w:r w:rsidRPr="00C608CB">
        <w:rPr>
          <w:rFonts w:ascii="Calibri" w:hAnsi="Calibri" w:cs="Calibri"/>
        </w:rPr>
        <w:t>медколледжи</w:t>
      </w:r>
      <w:proofErr w:type="spellEnd"/>
      <w:r w:rsidRPr="00C608CB">
        <w:rPr>
          <w:rFonts w:ascii="Calibri" w:hAnsi="Calibri" w:cs="Calibri"/>
        </w:rPr>
        <w:t xml:space="preserve">, но уже как дополнительное и </w:t>
      </w:r>
      <w:proofErr w:type="spellStart"/>
      <w:r w:rsidRPr="00C608CB">
        <w:rPr>
          <w:rFonts w:ascii="Calibri" w:hAnsi="Calibri" w:cs="Calibri"/>
        </w:rPr>
        <w:t>небесплатное</w:t>
      </w:r>
      <w:proofErr w:type="spellEnd"/>
      <w:r w:rsidRPr="00C608CB">
        <w:rPr>
          <w:rFonts w:ascii="Calibri" w:hAnsi="Calibri" w:cs="Calibri"/>
        </w:rPr>
        <w:t xml:space="preserve"> образование.</w:t>
      </w:r>
    </w:p>
    <w:p w:rsidR="0016046A" w:rsidRPr="00C608CB" w:rsidRDefault="00AA03D2" w:rsidP="00C608CB">
      <w:pPr>
        <w:jc w:val="both"/>
        <w:rPr>
          <w:rFonts w:ascii="Calibri" w:hAnsi="Calibri" w:cs="Calibri"/>
          <w:sz w:val="24"/>
          <w:szCs w:val="24"/>
        </w:rPr>
      </w:pPr>
      <w:r w:rsidRPr="00C608CB">
        <w:rPr>
          <w:rFonts w:ascii="Calibri" w:hAnsi="Calibri" w:cs="Calibri"/>
          <w:sz w:val="24"/>
          <w:szCs w:val="24"/>
        </w:rPr>
        <w:t>https://medvestnik.ru/content/news/V-Rossiiskoi-associacii-medsester-soobshili-o-prodoljaushemsya-ottoke-specialistov.html</w:t>
      </w:r>
    </w:p>
    <w:p w:rsidR="0016046A" w:rsidRPr="00C608CB" w:rsidRDefault="0016046A" w:rsidP="00C608CB">
      <w:pPr>
        <w:jc w:val="both"/>
        <w:rPr>
          <w:rFonts w:ascii="Calibri" w:hAnsi="Calibri" w:cs="Calibri"/>
          <w:sz w:val="24"/>
          <w:szCs w:val="24"/>
        </w:rPr>
      </w:pPr>
    </w:p>
    <w:p w:rsidR="00AE6D65" w:rsidRPr="00C608CB" w:rsidRDefault="00AE6D65" w:rsidP="00C608CB">
      <w:pPr>
        <w:jc w:val="both"/>
        <w:rPr>
          <w:rFonts w:ascii="Calibri" w:hAnsi="Calibri" w:cs="Calibri"/>
          <w:lang w:val="en-US"/>
        </w:rPr>
      </w:pPr>
    </w:p>
    <w:sectPr w:rsidR="00AE6D65" w:rsidRPr="00C6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D29D2"/>
    <w:multiLevelType w:val="multilevel"/>
    <w:tmpl w:val="5226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FA"/>
    <w:rsid w:val="000867B0"/>
    <w:rsid w:val="0016046A"/>
    <w:rsid w:val="002510A4"/>
    <w:rsid w:val="005A7500"/>
    <w:rsid w:val="00643C90"/>
    <w:rsid w:val="006D7E56"/>
    <w:rsid w:val="00833E9B"/>
    <w:rsid w:val="00940BFA"/>
    <w:rsid w:val="00AA03D2"/>
    <w:rsid w:val="00AE6D65"/>
    <w:rsid w:val="00B37D28"/>
    <w:rsid w:val="00B57A49"/>
    <w:rsid w:val="00C6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4DC1"/>
  <w15:chartTrackingRefBased/>
  <w15:docId w15:val="{8F8985E2-B6BA-46B0-A250-E21A0ED4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B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B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940BFA"/>
  </w:style>
  <w:style w:type="paragraph" w:customStyle="1" w:styleId="lead">
    <w:name w:val="lead"/>
    <w:basedOn w:val="a"/>
    <w:rsid w:val="0094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0BFA"/>
    <w:rPr>
      <w:color w:val="0000FF"/>
      <w:u w:val="single"/>
    </w:rPr>
  </w:style>
  <w:style w:type="character" w:styleId="a5">
    <w:name w:val="Strong"/>
    <w:basedOn w:val="a0"/>
    <w:uiPriority w:val="22"/>
    <w:qFormat/>
    <w:rsid w:val="00940B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0B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1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2610stylefontstyle-1537968695163">
    <w:name w:val="stk-theme_22610__style_font_style-1537968695163"/>
    <w:basedOn w:val="a"/>
    <w:rsid w:val="002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510A4"/>
    <w:rPr>
      <w:i/>
      <w:iCs/>
    </w:rPr>
  </w:style>
  <w:style w:type="character" w:customStyle="1" w:styleId="superdate">
    <w:name w:val="superdate"/>
    <w:basedOn w:val="a0"/>
    <w:rsid w:val="0016046A"/>
  </w:style>
  <w:style w:type="paragraph" w:customStyle="1" w:styleId="ya-share2item">
    <w:name w:val="ya-share2__item"/>
    <w:basedOn w:val="a"/>
    <w:rsid w:val="00AA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2705">
          <w:marLeft w:val="37"/>
          <w:marRight w:val="37"/>
          <w:marTop w:val="0"/>
          <w:marBottom w:val="0"/>
          <w:divBdr>
            <w:top w:val="single" w:sz="2" w:space="7" w:color="E1442F"/>
            <w:left w:val="single" w:sz="2" w:space="10" w:color="E1442F"/>
            <w:bottom w:val="single" w:sz="2" w:space="7" w:color="E1442F"/>
            <w:right w:val="single" w:sz="2" w:space="10" w:color="E1442F"/>
          </w:divBdr>
        </w:div>
        <w:div w:id="1651321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1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681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9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6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322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44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102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83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5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9748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4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70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4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3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242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6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300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1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3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5591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8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64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12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5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5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3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1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82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7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103442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demec.ru/news/2020/12/22/sp-uroven-zarplaty-mladshego-medpersonala-v-2019-godu-ne-dostig-tselevogo-znacheniya/" TargetMode="External"/><Relationship Id="rId18" Type="http://schemas.openxmlformats.org/officeDocument/2006/relationships/hyperlink" Target="https://dumatv.ru/news/proekt-o-prodlenii-transfertov-iz-byudzheta-foms-na-viplati-medikam-prinyat-gosdumoi-v-i-chtenii?utm_source=yxnews&amp;utm_medium=desktop&amp;utm_referrer=https%3A%2F%2Fdzen.ru%2Fnews%2Fsearch%3Ftext%3D" TargetMode="External"/><Relationship Id="rId26" Type="http://schemas.openxmlformats.org/officeDocument/2006/relationships/hyperlink" Target="https://regulation.gov.ru/Projects/List" TargetMode="External"/><Relationship Id="rId39" Type="http://schemas.openxmlformats.org/officeDocument/2006/relationships/hyperlink" Target="https://vademec.ru/news/2022/10/26/stolichnym-bolnitsam-razreshili-bez-napravleniya-prinimat-patsientov-iz-moskovskoy-i-nizhegorodskoy-/" TargetMode="External"/><Relationship Id="rId21" Type="http://schemas.openxmlformats.org/officeDocument/2006/relationships/hyperlink" Target="https://medvestnik.ru/content/news/Deputaty-rabotaut-nad-isklucheniem-ponyatiya-usluga-v-medicinskoi-deyatelnosti.html" TargetMode="External"/><Relationship Id="rId34" Type="http://schemas.openxmlformats.org/officeDocument/2006/relationships/hyperlink" Target="https://t.me/oms_oms/202" TargetMode="External"/><Relationship Id="rId42" Type="http://schemas.openxmlformats.org/officeDocument/2006/relationships/hyperlink" Target="https://ppt.ru/news/otchetnost/khotyat-otmenit-otchet-o-deyatelnosti-v-sfere-oms?utm_source=yxnews&amp;utm_medium=desktop&amp;utm_referrer=https%3A%2F%2Fdzen.ru%2Fnews%2Fsearch%3Ftext%3D" TargetMode="External"/><Relationship Id="rId47" Type="http://schemas.openxmlformats.org/officeDocument/2006/relationships/hyperlink" Target="https://medvestnik.ru/content/news/Medkadry-v-Rossii-omolodilis-za-tri-goda-lish-na-1-2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static.government.ru/media/files/4LUcMpDRWZNbi04gZQVA0jQ89hgO05f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demec.ru/news/2022/10/17/regionam-potrebovalos-58-6-mlrd-rubley-dlya-sokhraneniya-urovnya-zarplaty-medikam/" TargetMode="External"/><Relationship Id="rId29" Type="http://schemas.openxmlformats.org/officeDocument/2006/relationships/hyperlink" Target="https://medvestnik.ru/directory/persons/Balanin-Ilya-Valerevich.html" TargetMode="External"/><Relationship Id="rId11" Type="http://schemas.openxmlformats.org/officeDocument/2006/relationships/hyperlink" Target="https://vademec.ru/news/2022/10/12/minzdrav-schitaet-prichinami-nekhvatki-kadrov-sokrashchenie-kovidnykh-vyplat-i-ottok-vrachey-v-chast/" TargetMode="External"/><Relationship Id="rId24" Type="http://schemas.openxmlformats.org/officeDocument/2006/relationships/hyperlink" Target="http://publication.pravo.gov.ru/Document/View/0001202112290027" TargetMode="External"/><Relationship Id="rId32" Type="http://schemas.openxmlformats.org/officeDocument/2006/relationships/hyperlink" Target="https://medvestnik.ru/content/news/Pochti-40-medorganizacii-Rossii-okazalis-ubytochnymi-v-pervom-polugodii-2021.html" TargetMode="External"/><Relationship Id="rId37" Type="http://schemas.openxmlformats.org/officeDocument/2006/relationships/hyperlink" Target="https://vademec.ru/article/khton_kogo-_kak_fondy_oms_vybivayut_drug_iz_druga_dengi-_sleduyushchie_po_vsey_strane_za_patsientami/" TargetMode="External"/><Relationship Id="rId40" Type="http://schemas.openxmlformats.org/officeDocument/2006/relationships/hyperlink" Target="https://vademec.ru/news/2022/10/27/ffoms-v-rossii-sokrashchaetsya-obem-mezhterritorialnykh-raschetov-v-oms/" TargetMode="External"/><Relationship Id="rId45" Type="http://schemas.openxmlformats.org/officeDocument/2006/relationships/hyperlink" Target="https://www.osnmedia.ru/vtag/semyon-galperi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overnment.ru/news/46897/" TargetMode="External"/><Relationship Id="rId23" Type="http://schemas.openxmlformats.org/officeDocument/2006/relationships/hyperlink" Target="https://regulation.gov.ru/Projects/List" TargetMode="External"/><Relationship Id="rId28" Type="http://schemas.openxmlformats.org/officeDocument/2006/relationships/hyperlink" Target="https://vademec.ru/news/2022/09/13/minzdrav-rasshirit-spisok-lekarstv-ot-ssz-dlya-ambulatornogo-primeneniya/" TargetMode="External"/><Relationship Id="rId36" Type="http://schemas.openxmlformats.org/officeDocument/2006/relationships/hyperlink" Target="https://vademec.ru/article/elena_chernyakova-_-dlya_sebya_vsegda_naydetsya_opravdanie/" TargetMode="External"/><Relationship Id="rId49" Type="http://schemas.openxmlformats.org/officeDocument/2006/relationships/hyperlink" Target="https://medvestnik.ru/content/news/V-Rossii-sokratili-srok-podgotovki-medsester.html" TargetMode="External"/><Relationship Id="rId10" Type="http://schemas.openxmlformats.org/officeDocument/2006/relationships/hyperlink" Target="https://vademec.ru/news/2022/04/11/v-regiony-postupit-eshche-35-mlrd-rubley-na-borbu-s-covid-19/" TargetMode="External"/><Relationship Id="rId19" Type="http://schemas.openxmlformats.org/officeDocument/2006/relationships/hyperlink" Target="https://medvestnik.ru/directory/persons/Murashko-Mihail-Albertovich.html" TargetMode="External"/><Relationship Id="rId31" Type="http://schemas.openxmlformats.org/officeDocument/2006/relationships/hyperlink" Target="https://medvestnik.ru/content/news/NII-Minzdrava-razrabotal-metodiku-ocenki-finansovoi-ustoichivosti-medorganizacii-v-novyh-usloviyah.html" TargetMode="External"/><Relationship Id="rId44" Type="http://schemas.openxmlformats.org/officeDocument/2006/relationships/hyperlink" Target="https://medvestnik.ru/content/news/Obshestvennaya-palata-schitaet-nedostatochnymi-rashody-na-zdravoohranenie-v-2023-god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gov.ru/projects" TargetMode="External"/><Relationship Id="rId14" Type="http://schemas.openxmlformats.org/officeDocument/2006/relationships/hyperlink" Target="https://regulation.gov.ru/projects" TargetMode="External"/><Relationship Id="rId22" Type="http://schemas.openxmlformats.org/officeDocument/2006/relationships/hyperlink" Target="https://medvestnik.ru/content/news/Murashko-zayavil-o-neobhodimosti-utochnit-ponyatie-medicinskoi-uslugi-v-zakonodatelstve.html" TargetMode="External"/><Relationship Id="rId27" Type="http://schemas.openxmlformats.org/officeDocument/2006/relationships/hyperlink" Target="http://publication.pravo.gov.ru/Document/View/0001202210270019" TargetMode="External"/><Relationship Id="rId30" Type="http://schemas.openxmlformats.org/officeDocument/2006/relationships/hyperlink" Target="https://tass.ru/ekonomika/16171087" TargetMode="External"/><Relationship Id="rId35" Type="http://schemas.openxmlformats.org/officeDocument/2006/relationships/hyperlink" Target="https://vademec.ru/news/2020/03/17/novaya-glava-ffoms-zaymetsya-problemoy-mezhterritorialnykh-raschetov/" TargetMode="External"/><Relationship Id="rId43" Type="http://schemas.openxmlformats.org/officeDocument/2006/relationships/hyperlink" Target="https://sozd.duma.gov.ru/search/docs?q=%D0%B7%D0%B4%D1%80%D0%B0%D0%B2%D0%BE%D0%BE%D1%85%D1%80%D0%B0%D0%BD%D0%B5%D0%BD%D0%B8%D0%B5&amp;with_oz=1&amp;submit=" TargetMode="External"/><Relationship Id="rId48" Type="http://schemas.openxmlformats.org/officeDocument/2006/relationships/hyperlink" Target="https://medvestnik.ru/content/news/V-Associacii-medsester-zayavili-o-riskah-snijeniya-urovnya-podgotovki-srednego-medpersonala.html" TargetMode="External"/><Relationship Id="rId8" Type="http://schemas.openxmlformats.org/officeDocument/2006/relationships/hyperlink" Target="https://medvestnik.ru/content/news/Mishustin-nazval-obespechenie-dostoinyh-zarplat-medrabotnikov-odnim-iz-prioritetov-pravitelstva.html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ademec.ru/news/2022/10/13/vsp-37-8-terapevtov-i-khirurgov-v-gossektore-poluchayut-menee-40-tysyach-rubley/" TargetMode="External"/><Relationship Id="rId17" Type="http://schemas.openxmlformats.org/officeDocument/2006/relationships/hyperlink" Target="https://www.pnp.ru/economics/gosduma-prinyala-v-i-chtenii-proekt-byudzheta-fonda-medstrakhovaniya-na-2023-2025-gody.html?utm_source=yxnews&amp;utm_medium=desktop&amp;utm_referrer=https%3A%2F%2Fdzen.ru%2Fnews%2Fsearch%3Ftext%3D" TargetMode="External"/><Relationship Id="rId25" Type="http://schemas.openxmlformats.org/officeDocument/2006/relationships/hyperlink" Target="https://vademec.ru/news/2022/03/21/preparaty-s-istekayushchim-srokom-godnosti-predlozheno-ispolzovat-dlya-lekobespecheniya-lgotnikov/" TargetMode="External"/><Relationship Id="rId33" Type="http://schemas.openxmlformats.org/officeDocument/2006/relationships/hyperlink" Target="https://medvestnik.ru/content/news/Glava-FOMS-zayavil-ob-otsutstvii-sereznoi-zadoljennosti-u-medorganizacii.html" TargetMode="External"/><Relationship Id="rId38" Type="http://schemas.openxmlformats.org/officeDocument/2006/relationships/hyperlink" Target="https://vademec.ru/news/2021/12/23/minzdrav-razyasnil-spornye-polozheniya-poryadka-onkopomoshchi-razbor-vademecum/" TargetMode="External"/><Relationship Id="rId46" Type="http://schemas.openxmlformats.org/officeDocument/2006/relationships/hyperlink" Target="https://www.osnmedia.ru/obshhestvo/v-lige-zashhity-vrachej-prizvali-nakazat-avtorov-reformy-optimizatsii-zdravoohraneniya/?utm_source=yxnews&amp;utm_medium=desktop&amp;utm_referrer=https%3A%2F%2Fdzen.ru%2Fnews%2Fsearch%3Ftext%3D" TargetMode="External"/><Relationship Id="rId20" Type="http://schemas.openxmlformats.org/officeDocument/2006/relationships/hyperlink" Target="https://medvestnik.ru/content/news/Minzdrav-obsudil-s-uristami-varianty-dekriminalizacii-medicinskoi-deyatelnosti.html" TargetMode="External"/><Relationship Id="rId41" Type="http://schemas.openxmlformats.org/officeDocument/2006/relationships/hyperlink" Target="https://regulation.gov.ru/projec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vestnik.ru/content/news/Regiony-poluchat-na-povyshenie-zarplat-medrabotnikov-v-2022-godu-dopolnitelno-58-6-mlrd-rubl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5490</Words>
  <Characters>31297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2022-10-31T15:02:00Z</dcterms:created>
  <dcterms:modified xsi:type="dcterms:W3CDTF">2022-10-31T15:02:00Z</dcterms:modified>
</cp:coreProperties>
</file>